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3B9A" w14:textId="77777777" w:rsidR="00746CD1" w:rsidRDefault="00746CD1">
      <w:pPr>
        <w:spacing w:before="240" w:after="240" w:line="360" w:lineRule="auto"/>
        <w:jc w:val="center"/>
        <w:rPr>
          <w:rFonts w:ascii="Times New Roman" w:eastAsia="Times New Roman" w:hAnsi="Times New Roman" w:cs="Times New Roman"/>
          <w:b/>
          <w:sz w:val="24"/>
          <w:szCs w:val="24"/>
          <w:u w:val="single"/>
        </w:rPr>
      </w:pPr>
    </w:p>
    <w:p w14:paraId="7D35893C" w14:textId="77777777" w:rsidR="00746CD1" w:rsidRDefault="00746CD1">
      <w:pPr>
        <w:spacing w:before="240" w:after="240" w:line="360" w:lineRule="auto"/>
        <w:jc w:val="center"/>
        <w:rPr>
          <w:rFonts w:ascii="Times New Roman" w:eastAsia="Times New Roman" w:hAnsi="Times New Roman" w:cs="Times New Roman"/>
          <w:b/>
          <w:sz w:val="24"/>
          <w:szCs w:val="24"/>
          <w:u w:val="single"/>
        </w:rPr>
      </w:pPr>
    </w:p>
    <w:p w14:paraId="3E84AFDC" w14:textId="77777777" w:rsidR="00746CD1" w:rsidRDefault="00746CD1">
      <w:pPr>
        <w:spacing w:before="240" w:after="240" w:line="360" w:lineRule="auto"/>
        <w:jc w:val="center"/>
        <w:rPr>
          <w:rFonts w:ascii="Times New Roman" w:eastAsia="Times New Roman" w:hAnsi="Times New Roman" w:cs="Times New Roman"/>
          <w:b/>
          <w:sz w:val="24"/>
          <w:szCs w:val="24"/>
          <w:u w:val="single"/>
        </w:rPr>
      </w:pPr>
    </w:p>
    <w:p w14:paraId="26ABCA60" w14:textId="09DEAC4D" w:rsidR="00A900FB" w:rsidRDefault="009E0D58">
      <w:pPr>
        <w:spacing w:before="240" w:after="24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Proposal </w:t>
      </w:r>
    </w:p>
    <w:p w14:paraId="277F8384" w14:textId="77777777" w:rsidR="00A900FB" w:rsidRDefault="009E0D58">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Title:</w:t>
      </w:r>
      <w:r>
        <w:rPr>
          <w:rFonts w:ascii="Times New Roman" w:eastAsia="Times New Roman" w:hAnsi="Times New Roman" w:cs="Times New Roman"/>
          <w:b/>
          <w:sz w:val="24"/>
          <w:szCs w:val="24"/>
        </w:rPr>
        <w:t xml:space="preserve"> </w:t>
      </w:r>
    </w:p>
    <w:p w14:paraId="61E53319" w14:textId="77777777" w:rsidR="00A900FB" w:rsidRDefault="009E0D58">
      <w:pPr>
        <w:spacing w:before="240" w:after="24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Rural health career promotion program</w:t>
      </w:r>
    </w:p>
    <w:p w14:paraId="30E61F3F" w14:textId="77777777" w:rsidR="00A900FB" w:rsidRDefault="718B836F">
      <w:pPr>
        <w:spacing w:before="240" w:after="240" w:line="360" w:lineRule="auto"/>
        <w:jc w:val="center"/>
        <w:rPr>
          <w:rFonts w:ascii="Times New Roman" w:eastAsia="Times New Roman" w:hAnsi="Times New Roman" w:cs="Times New Roman"/>
          <w:b/>
          <w:sz w:val="24"/>
          <w:szCs w:val="24"/>
          <w:u w:val="single"/>
        </w:rPr>
      </w:pPr>
      <w:proofErr w:type="gramStart"/>
      <w:r w:rsidRPr="718B836F">
        <w:rPr>
          <w:rFonts w:ascii="Times New Roman" w:eastAsia="Times New Roman" w:hAnsi="Times New Roman" w:cs="Times New Roman"/>
          <w:b/>
          <w:bCs/>
          <w:sz w:val="24"/>
          <w:szCs w:val="24"/>
          <w:u w:val="single"/>
        </w:rPr>
        <w:t>Students</w:t>
      </w:r>
      <w:proofErr w:type="gramEnd"/>
      <w:r w:rsidRPr="718B836F">
        <w:rPr>
          <w:rFonts w:ascii="Times New Roman" w:eastAsia="Times New Roman" w:hAnsi="Times New Roman" w:cs="Times New Roman"/>
          <w:b/>
          <w:bCs/>
          <w:sz w:val="24"/>
          <w:szCs w:val="24"/>
          <w:u w:val="single"/>
        </w:rPr>
        <w:t xml:space="preserve"> names and numbers:</w:t>
      </w:r>
    </w:p>
    <w:p w14:paraId="773F9D3F" w14:textId="3147F641" w:rsidR="718B836F" w:rsidRDefault="718B836F" w:rsidP="718B836F">
      <w:pPr>
        <w:spacing w:before="240" w:after="240" w:line="360" w:lineRule="auto"/>
        <w:jc w:val="center"/>
      </w:pPr>
      <w:proofErr w:type="spellStart"/>
      <w:r w:rsidRPr="718B836F">
        <w:rPr>
          <w:rFonts w:ascii="Times New Roman" w:eastAsia="Times New Roman" w:hAnsi="Times New Roman" w:cs="Times New Roman"/>
          <w:sz w:val="24"/>
          <w:szCs w:val="24"/>
        </w:rPr>
        <w:t>Gurleen</w:t>
      </w:r>
      <w:proofErr w:type="spellEnd"/>
      <w:r w:rsidRPr="718B836F">
        <w:rPr>
          <w:rFonts w:ascii="Times New Roman" w:eastAsia="Times New Roman" w:hAnsi="Times New Roman" w:cs="Times New Roman"/>
          <w:sz w:val="24"/>
          <w:szCs w:val="24"/>
        </w:rPr>
        <w:t xml:space="preserve"> Kaur-20351058</w:t>
      </w:r>
    </w:p>
    <w:p w14:paraId="7790E2DB" w14:textId="2DD11B84" w:rsidR="00A900FB" w:rsidRDefault="009E0D58" w:rsidP="7A4E44AF">
      <w:pPr>
        <w:spacing w:before="240" w:after="240" w:line="360" w:lineRule="auto"/>
        <w:jc w:val="center"/>
        <w:rPr>
          <w:rFonts w:ascii="Times New Roman" w:eastAsia="Times New Roman" w:hAnsi="Times New Roman" w:cs="Times New Roman"/>
          <w:sz w:val="24"/>
          <w:szCs w:val="24"/>
        </w:rPr>
      </w:pPr>
      <w:r w:rsidRPr="7A4E44AF">
        <w:rPr>
          <w:rFonts w:ascii="Times New Roman" w:eastAsia="Times New Roman" w:hAnsi="Times New Roman" w:cs="Times New Roman"/>
          <w:b/>
          <w:bCs/>
          <w:sz w:val="24"/>
          <w:szCs w:val="24"/>
          <w:u w:val="single"/>
        </w:rPr>
        <w:t>Word count (excluding references)</w:t>
      </w:r>
      <w:r w:rsidRPr="7A4E44AF">
        <w:rPr>
          <w:rFonts w:ascii="Times New Roman" w:eastAsia="Times New Roman" w:hAnsi="Times New Roman" w:cs="Times New Roman"/>
          <w:b/>
          <w:bCs/>
          <w:sz w:val="24"/>
          <w:szCs w:val="24"/>
        </w:rPr>
        <w:t>:</w:t>
      </w:r>
    </w:p>
    <w:p w14:paraId="7F206B53" w14:textId="25F8BC29" w:rsidR="00A900FB" w:rsidRDefault="6A5407F0" w:rsidP="7A4E44AF">
      <w:pPr>
        <w:spacing w:before="240" w:after="240" w:line="360" w:lineRule="auto"/>
        <w:jc w:val="center"/>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rPr>
        <w:t>2200 words</w:t>
      </w:r>
    </w:p>
    <w:p w14:paraId="19C24D8F" w14:textId="77777777" w:rsidR="00A900FB" w:rsidRDefault="00A900FB">
      <w:pPr>
        <w:spacing w:before="240" w:after="240" w:line="360" w:lineRule="auto"/>
        <w:rPr>
          <w:rFonts w:ascii="Times New Roman" w:eastAsia="Times New Roman" w:hAnsi="Times New Roman" w:cs="Times New Roman"/>
          <w:b/>
          <w:sz w:val="24"/>
          <w:szCs w:val="24"/>
        </w:rPr>
      </w:pPr>
    </w:p>
    <w:p w14:paraId="4E262AE9" w14:textId="77777777" w:rsidR="00A900FB" w:rsidRDefault="00A900FB">
      <w:pPr>
        <w:spacing w:before="240" w:after="240" w:line="360" w:lineRule="auto"/>
        <w:rPr>
          <w:rFonts w:ascii="Times New Roman" w:eastAsia="Times New Roman" w:hAnsi="Times New Roman" w:cs="Times New Roman"/>
          <w:b/>
          <w:sz w:val="24"/>
          <w:szCs w:val="24"/>
        </w:rPr>
      </w:pPr>
    </w:p>
    <w:p w14:paraId="2948FCD2" w14:textId="77777777" w:rsidR="00A900FB" w:rsidRDefault="00A900FB">
      <w:pPr>
        <w:spacing w:before="240" w:after="240" w:line="360" w:lineRule="auto"/>
        <w:rPr>
          <w:rFonts w:ascii="Times New Roman" w:eastAsia="Times New Roman" w:hAnsi="Times New Roman" w:cs="Times New Roman"/>
          <w:b/>
          <w:sz w:val="24"/>
          <w:szCs w:val="24"/>
        </w:rPr>
      </w:pPr>
    </w:p>
    <w:p w14:paraId="7AB038D5" w14:textId="035B5302" w:rsidR="00746CD1" w:rsidRDefault="00746CD1">
      <w:pPr>
        <w:rPr>
          <w:rFonts w:ascii="Times New Roman" w:eastAsia="Times New Roman" w:hAnsi="Times New Roman" w:cs="Times New Roman"/>
          <w:b/>
          <w:sz w:val="24"/>
          <w:szCs w:val="24"/>
        </w:rPr>
      </w:pPr>
    </w:p>
    <w:p w14:paraId="5AFCD456" w14:textId="2682958E" w:rsidR="00A900FB" w:rsidRDefault="009E0D58">
      <w:pPr>
        <w:spacing w:before="240" w:after="240" w:line="360" w:lineRule="auto"/>
        <w:rPr>
          <w:rFonts w:ascii="Times New Roman" w:eastAsia="Times New Roman" w:hAnsi="Times New Roman" w:cs="Times New Roman"/>
          <w:b/>
          <w:i/>
          <w:sz w:val="24"/>
          <w:szCs w:val="24"/>
          <w:highlight w:val="green"/>
        </w:rPr>
      </w:pPr>
      <w:r>
        <w:rPr>
          <w:rFonts w:ascii="Times New Roman" w:eastAsia="Times New Roman" w:hAnsi="Times New Roman" w:cs="Times New Roman"/>
          <w:b/>
          <w:sz w:val="24"/>
          <w:szCs w:val="24"/>
        </w:rPr>
        <w:lastRenderedPageBreak/>
        <w:t xml:space="preserve">Executive Summary </w:t>
      </w:r>
    </w:p>
    <w:p w14:paraId="306AD1DE"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executive summary outlines the project proposal to recruit local Australians and Aboriginal community members to study healthcare courses and practice in regional Australia. The project plan includes conducting a needs assessment, developing outreach strategies, establishing partnerships with educational institutions, creating targeted recruitment strategies, providing training and support, and implementing retention strategies. An evaluation plan is included to measure the efficacy of educational programs and support structures. The budget and funding scope will be based on a thorough financial outline. Overall, the project aims to address the healthcare needs of regional communities, increase the number of healthcare workers, and provide opportunities for local Australians and Aboriginal community members to pursue healthcare careers. It emphasizes engagement with the local communities, education and training programs, and strategies to ensure the long-term retention of healthcare workers.</w:t>
      </w:r>
    </w:p>
    <w:p w14:paraId="0D01F756"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This project will be measured by the number of </w:t>
      </w:r>
      <w:proofErr w:type="gramStart"/>
      <w:r>
        <w:rPr>
          <w:rFonts w:ascii="Times New Roman" w:eastAsia="Times New Roman" w:hAnsi="Times New Roman" w:cs="Times New Roman"/>
          <w:color w:val="111111"/>
          <w:sz w:val="24"/>
          <w:szCs w:val="24"/>
        </w:rPr>
        <w:t>regional  students</w:t>
      </w:r>
      <w:proofErr w:type="gramEnd"/>
      <w:r>
        <w:rPr>
          <w:rFonts w:ascii="Times New Roman" w:eastAsia="Times New Roman" w:hAnsi="Times New Roman" w:cs="Times New Roman"/>
          <w:color w:val="111111"/>
          <w:sz w:val="24"/>
          <w:szCs w:val="24"/>
        </w:rPr>
        <w:t xml:space="preserve"> enrolled in healthcare education programs, improved retention rates, and ultimately, the number of qualified healthcare  professionals serving regional and rural communities. Our efforts can help alleviate regional </w:t>
      </w:r>
      <w:proofErr w:type="gramStart"/>
      <w:r>
        <w:rPr>
          <w:rFonts w:ascii="Times New Roman" w:eastAsia="Times New Roman" w:hAnsi="Times New Roman" w:cs="Times New Roman"/>
          <w:color w:val="111111"/>
          <w:sz w:val="24"/>
          <w:szCs w:val="24"/>
        </w:rPr>
        <w:t>and  rural</w:t>
      </w:r>
      <w:proofErr w:type="gramEnd"/>
      <w:r>
        <w:rPr>
          <w:rFonts w:ascii="Times New Roman" w:eastAsia="Times New Roman" w:hAnsi="Times New Roman" w:cs="Times New Roman"/>
          <w:color w:val="111111"/>
          <w:sz w:val="24"/>
          <w:szCs w:val="24"/>
        </w:rPr>
        <w:t xml:space="preserve"> healthcare disparities and ensure better access to quality healthcare by nurturing a pipeline of rural healthcare professionals.</w:t>
      </w:r>
    </w:p>
    <w:p w14:paraId="1F7A4EDF" w14:textId="77777777" w:rsidR="00A900FB" w:rsidRDefault="009E0D58" w:rsidP="7A4E44AF">
      <w:pPr>
        <w:spacing w:before="240" w:after="240" w:line="360" w:lineRule="auto"/>
        <w:rPr>
          <w:rFonts w:ascii="Times New Roman" w:eastAsia="Times New Roman" w:hAnsi="Times New Roman" w:cs="Times New Roman"/>
          <w:b/>
          <w:bCs/>
          <w:sz w:val="24"/>
          <w:szCs w:val="24"/>
          <w:highlight w:val="red"/>
        </w:rPr>
      </w:pPr>
      <w:r w:rsidRPr="7A4E44AF">
        <w:rPr>
          <w:rFonts w:ascii="Times New Roman" w:eastAsia="Times New Roman" w:hAnsi="Times New Roman" w:cs="Times New Roman"/>
          <w:b/>
          <w:bCs/>
          <w:sz w:val="24"/>
          <w:szCs w:val="24"/>
        </w:rPr>
        <w:t xml:space="preserve"> Background and Literature Review </w:t>
      </w:r>
    </w:p>
    <w:p w14:paraId="3230966E"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aims to explore the persistent problem of healthcare worker shortages in regional Australia and investigate the potential solution of recruiting medical and health students from regional and rural areas. The scarcity of healthcare professionals in these regions has resulted in limited access to quality healthcare services, making it crucial to identify strategies to mitigate this issue. By analyzing existing literature, this review provides insights into the effectiveness and challenges associated with recruiting students from or living in regional areas to bolster the healthcare workforce in regional Australia.</w:t>
      </w:r>
    </w:p>
    <w:p w14:paraId="0D07D680" w14:textId="77777777" w:rsidR="00A900FB" w:rsidRDefault="00A900FB">
      <w:pPr>
        <w:spacing w:before="240" w:after="240" w:line="360" w:lineRule="auto"/>
        <w:rPr>
          <w:rFonts w:ascii="Times New Roman" w:eastAsia="Times New Roman" w:hAnsi="Times New Roman" w:cs="Times New Roman"/>
          <w:sz w:val="24"/>
          <w:szCs w:val="24"/>
        </w:rPr>
      </w:pPr>
    </w:p>
    <w:p w14:paraId="00BCAC7E" w14:textId="77777777" w:rsidR="00A900FB" w:rsidRDefault="00A900FB">
      <w:pPr>
        <w:spacing w:before="240" w:after="240" w:line="360" w:lineRule="auto"/>
        <w:rPr>
          <w:rFonts w:ascii="Times New Roman" w:eastAsia="Times New Roman" w:hAnsi="Times New Roman" w:cs="Times New Roman"/>
          <w:i/>
          <w:sz w:val="24"/>
          <w:szCs w:val="24"/>
        </w:rPr>
      </w:pPr>
    </w:p>
    <w:p w14:paraId="613215E5"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Australia has the best healthcare system globally, the life expectancy of Australians living in rural and remote areas is shorter than that of people living in metropolitan areas. They suffer from higher levels of disease and injury, and their access to and use of healthcare services is poorer than that of people living in metropolitan areas (Australian Institute of Health and Welfare, 2019</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order to improve health outcomes, health services must maintain a high level of employee retention (Humphreys et al., 2009). Regional Australia experiences a significant shortage of healthcare workers, including doctors, nurses, and allied health professionals (Department of Health, 2018). Factors contributing to this shortage include limited educational opportunities, inadequate professional support, lifestyle preferences, and challenges in attracting and retaining healthcare professionals in regional areas (Anderson &amp; Patterson, 2017). One study by </w:t>
      </w:r>
      <w:proofErr w:type="spellStart"/>
      <w:r>
        <w:rPr>
          <w:rFonts w:ascii="Times New Roman" w:eastAsia="Times New Roman" w:hAnsi="Times New Roman" w:cs="Times New Roman"/>
          <w:sz w:val="24"/>
          <w:szCs w:val="24"/>
        </w:rPr>
        <w:t>Dunbabin</w:t>
      </w:r>
      <w:proofErr w:type="spellEnd"/>
      <w:r>
        <w:rPr>
          <w:rFonts w:ascii="Times New Roman" w:eastAsia="Times New Roman" w:hAnsi="Times New Roman" w:cs="Times New Roman"/>
          <w:sz w:val="24"/>
          <w:szCs w:val="24"/>
        </w:rPr>
        <w:t xml:space="preserve"> and Levitt (2018) proposed a comprehensive approach that included increasing the number of rural medical schools, improving the rural practice environment, and developing innovative models of care delivery. Another study by Walker et al. (2017) proposed the use of telehealth technologies to address healthcare staff shortages in rural areas by providing remote access to healthcare services.</w:t>
      </w:r>
    </w:p>
    <w:p w14:paraId="597ECDE7"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Recruiting students from or living in regional and rural areas presents a promising approach to mitigate the healthcare worker shortage. Therefore, </w:t>
      </w:r>
      <w:proofErr w:type="gramStart"/>
      <w:r>
        <w:rPr>
          <w:rFonts w:ascii="Times New Roman" w:eastAsia="Times New Roman" w:hAnsi="Times New Roman" w:cs="Times New Roman"/>
          <w:sz w:val="24"/>
          <w:szCs w:val="24"/>
        </w:rPr>
        <w:t>recruiting  individuals</w:t>
      </w:r>
      <w:proofErr w:type="gramEnd"/>
      <w:r>
        <w:rPr>
          <w:rFonts w:ascii="Times New Roman" w:eastAsia="Times New Roman" w:hAnsi="Times New Roman" w:cs="Times New Roman"/>
          <w:sz w:val="24"/>
          <w:szCs w:val="24"/>
        </w:rPr>
        <w:t xml:space="preserve"> with a rural background are more likely to return and practice in regional areas, enhancing the retention of healthcare professionals (</w:t>
      </w:r>
      <w:proofErr w:type="spellStart"/>
      <w:r>
        <w:rPr>
          <w:rFonts w:ascii="Times New Roman" w:eastAsia="Times New Roman" w:hAnsi="Times New Roman" w:cs="Times New Roman"/>
          <w:sz w:val="24"/>
          <w:szCs w:val="24"/>
        </w:rPr>
        <w:t>Buykx</w:t>
      </w:r>
      <w:proofErr w:type="spellEnd"/>
      <w:r>
        <w:rPr>
          <w:rFonts w:ascii="Times New Roman" w:eastAsia="Times New Roman" w:hAnsi="Times New Roman" w:cs="Times New Roman"/>
          <w:sz w:val="24"/>
          <w:szCs w:val="24"/>
        </w:rPr>
        <w:t xml:space="preserve"> et al., 2015). By targeting rural and regional students through scholarships, early exposure to rural healthcare settings, and mentorship programs, the likelihood of them pursuing healthcare careers in their home regions increases significantly (Playford et al., 2017).  Students from rural areas often have a deep understanding of the unique healthcare challenges and cultural dynamics of their communities, hence fostering culturally appropriate and patient-centered care (</w:t>
      </w:r>
      <w:proofErr w:type="spellStart"/>
      <w:r>
        <w:rPr>
          <w:rFonts w:ascii="Times New Roman" w:eastAsia="Times New Roman" w:hAnsi="Times New Roman" w:cs="Times New Roman"/>
          <w:sz w:val="24"/>
          <w:szCs w:val="24"/>
        </w:rPr>
        <w:t>Laven</w:t>
      </w:r>
      <w:proofErr w:type="spellEnd"/>
      <w:r>
        <w:rPr>
          <w:rFonts w:ascii="Times New Roman" w:eastAsia="Times New Roman" w:hAnsi="Times New Roman" w:cs="Times New Roman"/>
          <w:sz w:val="24"/>
          <w:szCs w:val="24"/>
        </w:rPr>
        <w:t xml:space="preserve"> et al., 2013). Moreover, recruiting students from regional areas increases the likelihood of healthcare professionals returning to and staying in their home regions, reducing the workforce shortage (</w:t>
      </w:r>
      <w:proofErr w:type="spellStart"/>
      <w:r>
        <w:rPr>
          <w:rFonts w:ascii="Times New Roman" w:eastAsia="Times New Roman" w:hAnsi="Times New Roman" w:cs="Times New Roman"/>
          <w:sz w:val="24"/>
          <w:szCs w:val="24"/>
        </w:rPr>
        <w:t>Buykx</w:t>
      </w:r>
      <w:proofErr w:type="spellEnd"/>
      <w:r>
        <w:rPr>
          <w:rFonts w:ascii="Times New Roman" w:eastAsia="Times New Roman" w:hAnsi="Times New Roman" w:cs="Times New Roman"/>
          <w:sz w:val="24"/>
          <w:szCs w:val="24"/>
        </w:rPr>
        <w:t xml:space="preserve"> et al., 2015). Additionally, healthcare professionals from regional backgrounds can serve as role models and inspire other students from similar backgrounds to pursue healthcare careers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Laven</w:t>
      </w:r>
      <w:proofErr w:type="spellEnd"/>
      <w:r>
        <w:rPr>
          <w:rFonts w:ascii="Times New Roman" w:eastAsia="Times New Roman" w:hAnsi="Times New Roman" w:cs="Times New Roman"/>
          <w:sz w:val="24"/>
          <w:szCs w:val="24"/>
        </w:rPr>
        <w:t xml:space="preserve"> et al., 2013). However, students from regional areas may face financial constraints and may require additional support to access and complete healthcare programs. Addressing these challenges requires targeted investments in educational infrastructure, scholarships, and support programs to ensure equitable opportunities for students from regional backgrounds (Playford et al., 2017).</w:t>
      </w:r>
    </w:p>
    <w:p w14:paraId="70AE08CE" w14:textId="77777777" w:rsidR="00A900FB" w:rsidRDefault="009E0D58">
      <w:pPr>
        <w:spacing w:before="240" w:after="240" w:line="36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In hindsight, recruiting students from or living in regional areas offers a promising solution to address the shortage of healthcare workers in regional Australia. By investing in resources and support programs, regional Australia can nurture a sustainable healthcare workforce that meets the unique needs of its communities.</w:t>
      </w:r>
    </w:p>
    <w:p w14:paraId="5F94CAA2" w14:textId="77777777" w:rsidR="00A900FB" w:rsidRDefault="009E0D58">
      <w:pPr>
        <w:spacing w:before="240" w:after="240" w:line="360" w:lineRule="auto"/>
        <w:rPr>
          <w:rFonts w:ascii="Times New Roman" w:eastAsia="Times New Roman" w:hAnsi="Times New Roman" w:cs="Times New Roman"/>
          <w:sz w:val="24"/>
          <w:szCs w:val="24"/>
          <w:highlight w:val="red"/>
        </w:rPr>
      </w:pPr>
      <w:r>
        <w:rPr>
          <w:rFonts w:ascii="Times New Roman" w:eastAsia="Times New Roman" w:hAnsi="Times New Roman" w:cs="Times New Roman"/>
          <w:b/>
          <w:sz w:val="24"/>
          <w:szCs w:val="24"/>
        </w:rPr>
        <w:t>Problem Statement and Objectives</w:t>
      </w:r>
    </w:p>
    <w:p w14:paraId="6A2E962B" w14:textId="77777777" w:rsidR="00A900FB" w:rsidRDefault="009E0D58">
      <w:pPr>
        <w:spacing w:before="240" w:after="3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and retention of healthcare staff in rural Australia is a persistent challenge that has been affecting healthcare delivery in rural and regional communities. Healthcare providers in these areas struggle to attract and retain qualified healthcare staff due to several factors, including a lack of resources, limited professional development opportunities, and isolation. This shortage of healthcare staff leads to poor health outcomes for the rural and regional population.</w:t>
      </w:r>
    </w:p>
    <w:p w14:paraId="1843F05A"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this problem-solving project is to increase the recruitment and retention of healthcare staff in rural Australia by encouraging students with regional and rural backgrounds to pursue healthcare careers and practice in rural and regional areas. This project aims to identify and encourage students from rural and regional Australia to pursue healthcare professions in rural and regional Australia. This project will also collaborate with healthcare and educational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to provide placement and mentorship programs for students interested in pursuing healthcare careers in rural communities. By increasing the number of healthcare staff with rural backgrounds, this project aims to improve access to quality healthcare services for rural populations and promote the sustainability of healthcare services in rural areas.</w:t>
      </w:r>
    </w:p>
    <w:p w14:paraId="0168626C" w14:textId="77777777" w:rsidR="00A900FB" w:rsidRDefault="00A900FB">
      <w:pPr>
        <w:spacing w:before="240" w:after="240" w:line="360" w:lineRule="auto"/>
        <w:rPr>
          <w:rFonts w:ascii="Times New Roman" w:eastAsia="Times New Roman" w:hAnsi="Times New Roman" w:cs="Times New Roman"/>
          <w:b/>
          <w:sz w:val="24"/>
          <w:szCs w:val="24"/>
          <w:highlight w:val="yellow"/>
        </w:rPr>
      </w:pPr>
    </w:p>
    <w:p w14:paraId="1C9485C7" w14:textId="77777777" w:rsidR="00A900FB" w:rsidRDefault="00A900FB">
      <w:pPr>
        <w:spacing w:before="240" w:after="240" w:line="360" w:lineRule="auto"/>
        <w:rPr>
          <w:rFonts w:ascii="Times New Roman" w:eastAsia="Times New Roman" w:hAnsi="Times New Roman" w:cs="Times New Roman"/>
          <w:b/>
          <w:i/>
          <w:sz w:val="24"/>
          <w:szCs w:val="24"/>
        </w:rPr>
      </w:pPr>
    </w:p>
    <w:p w14:paraId="08DCF425" w14:textId="77777777" w:rsidR="00A900FB" w:rsidRDefault="009E0D5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Intended Outcomes</w:t>
      </w:r>
    </w:p>
    <w:p w14:paraId="1F8EEE0C" w14:textId="77777777" w:rsidR="00A900FB" w:rsidRDefault="009E0D58">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the number of health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enrollments from regional and rural Australia (short-term).</w:t>
      </w:r>
    </w:p>
    <w:p w14:paraId="494EFFD6" w14:textId="77777777" w:rsidR="00A900FB" w:rsidRDefault="009E0D58">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awareness of health courses, and careers within the rural and regional communities (short term).</w:t>
      </w:r>
    </w:p>
    <w:p w14:paraId="76B9A325" w14:textId="77777777" w:rsidR="00A900FB" w:rsidRDefault="009E0D58">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number of healthcare professionals from regional and rural backgrounds practicing in rural areas (long-term).</w:t>
      </w:r>
    </w:p>
    <w:p w14:paraId="4AB4C843" w14:textId="77777777" w:rsidR="00A900FB" w:rsidRDefault="009E0D58" w:rsidP="7A4E44AF">
      <w:pPr>
        <w:spacing w:line="360" w:lineRule="auto"/>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rPr>
        <w:t xml:space="preserve">       </w:t>
      </w:r>
    </w:p>
    <w:p w14:paraId="532F00E3" w14:textId="2789A4AC" w:rsidR="00A900FB" w:rsidRDefault="009E0D58" w:rsidP="7A4E44AF">
      <w:pPr>
        <w:spacing w:line="360" w:lineRule="auto"/>
        <w:rPr>
          <w:rFonts w:ascii="Times New Roman" w:eastAsia="Times New Roman" w:hAnsi="Times New Roman" w:cs="Times New Roman"/>
          <w:b/>
          <w:bCs/>
          <w:sz w:val="24"/>
          <w:szCs w:val="24"/>
        </w:rPr>
      </w:pPr>
      <w:r w:rsidRPr="7A4E44AF">
        <w:rPr>
          <w:rFonts w:ascii="Times New Roman" w:eastAsia="Times New Roman" w:hAnsi="Times New Roman" w:cs="Times New Roman"/>
          <w:b/>
          <w:bCs/>
          <w:sz w:val="24"/>
          <w:szCs w:val="24"/>
        </w:rPr>
        <w:t>Design Approach</w:t>
      </w:r>
    </w:p>
    <w:p w14:paraId="14739C11" w14:textId="7462FA75" w:rsidR="00A900FB" w:rsidRDefault="009E0D58" w:rsidP="7A4E44AF">
      <w:pPr>
        <w:spacing w:line="360" w:lineRule="auto"/>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rPr>
        <w:t>The design approach of this plan is based on evidence-based practices and draws from existing literature on recruitment and retention strategies in rural healthcare. The plan includes the following components:</w:t>
      </w:r>
    </w:p>
    <w:p w14:paraId="3236F6F8" w14:textId="77777777" w:rsidR="00A900FB" w:rsidRDefault="009E0D58">
      <w:pPr>
        <w:spacing w:line="360" w:lineRule="auto"/>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ab/>
        <w:t>Recruitment Programs</w:t>
      </w:r>
    </w:p>
    <w:p w14:paraId="01AD43D1"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Conduct targeted outreach programs to students from regional and rural backgrounds (National Rural Health Students Network).</w:t>
      </w:r>
    </w:p>
    <w:p w14:paraId="6F0F537C"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Provide scholarships and financial incentives to students who choose healthcare careers in rural areas (</w:t>
      </w:r>
      <w:proofErr w:type="spellStart"/>
      <w:r>
        <w:rPr>
          <w:rFonts w:ascii="Times New Roman" w:eastAsia="Times New Roman" w:hAnsi="Times New Roman" w:cs="Times New Roman"/>
          <w:sz w:val="24"/>
          <w:szCs w:val="24"/>
        </w:rPr>
        <w:t>Zihindulai</w:t>
      </w:r>
      <w:proofErr w:type="spellEnd"/>
      <w:r>
        <w:rPr>
          <w:rFonts w:ascii="Times New Roman" w:eastAsia="Times New Roman" w:hAnsi="Times New Roman" w:cs="Times New Roman"/>
          <w:sz w:val="24"/>
          <w:szCs w:val="24"/>
        </w:rPr>
        <w:t xml:space="preserve"> et al.,2018).</w:t>
      </w:r>
    </w:p>
    <w:p w14:paraId="3A029C7C"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Launch awareness campaigns to highlight the benefits and opportunities of practicing healthcare in rural areas.</w:t>
      </w:r>
    </w:p>
    <w:p w14:paraId="113A02C3"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Establish mentoring programs that connect students with healthcare professionals practicing in rural settings (Vidyasagar et al.,2018).</w:t>
      </w:r>
    </w:p>
    <w:p w14:paraId="7988B1C7" w14:textId="77777777" w:rsidR="00A900FB" w:rsidRDefault="009E0D58">
      <w:pPr>
        <w:spacing w:line="360" w:lineRule="auto"/>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Placement and Mentorship Programs</w:t>
      </w:r>
    </w:p>
    <w:p w14:paraId="0C190F50"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Collaborate with healthcare and educational organizations to offer placement opportunities in rural healthcare settings (Annear et al.,2014).</w:t>
      </w:r>
    </w:p>
    <w:p w14:paraId="386D38D2"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Develop mentorship programs to support students throughout their education and transition into rural healthcare practice (Rural Health Multidisciplinary Training (RHMT).</w:t>
      </w:r>
    </w:p>
    <w:p w14:paraId="51299213" w14:textId="77777777" w:rsidR="00A900FB" w:rsidRDefault="009E0D58">
      <w:pPr>
        <w:spacing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c. Implement structured support systems to address the challenges faced by healthcare professionals working in rural areas (</w:t>
      </w:r>
      <w:proofErr w:type="spellStart"/>
      <w:r>
        <w:rPr>
          <w:rFonts w:ascii="Times New Roman" w:eastAsia="Times New Roman" w:hAnsi="Times New Roman" w:cs="Times New Roman"/>
          <w:sz w:val="24"/>
          <w:szCs w:val="24"/>
        </w:rPr>
        <w:t>Jaegar</w:t>
      </w:r>
      <w:proofErr w:type="spellEnd"/>
      <w:r>
        <w:rPr>
          <w:rFonts w:ascii="Times New Roman" w:eastAsia="Times New Roman" w:hAnsi="Times New Roman" w:cs="Times New Roman"/>
          <w:sz w:val="24"/>
          <w:szCs w:val="24"/>
        </w:rPr>
        <w:t xml:space="preserve"> et al.,2018).</w:t>
      </w:r>
    </w:p>
    <w:p w14:paraId="42D5CF2D" w14:textId="77777777" w:rsidR="00A900FB" w:rsidRDefault="009E0D58">
      <w:pPr>
        <w:spacing w:line="360" w:lineRule="auto"/>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ab/>
        <w:t>Collaboration and Partnerships</w:t>
      </w:r>
    </w:p>
    <w:p w14:paraId="1F79B6E2"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Engage government agencies, professional healthcare associations, and community organizations to provide support for the initiative.</w:t>
      </w:r>
    </w:p>
    <w:p w14:paraId="1B69C529" w14:textId="77777777" w:rsidR="00A900FB" w:rsidRDefault="009E0D58">
      <w:pPr>
        <w:numPr>
          <w:ilvl w:val="0"/>
          <w:numId w:val="12"/>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collaboratively with the community, state/territory health bodies, non-</w:t>
      </w:r>
      <w:r>
        <w:rPr>
          <w:rFonts w:ascii="Times New Roman" w:eastAsia="Times New Roman" w:hAnsi="Times New Roman" w:cs="Times New Roman"/>
          <w:sz w:val="24"/>
          <w:szCs w:val="24"/>
        </w:rPr>
        <w:br/>
        <w:t xml:space="preserve">a. Government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universities and other complementary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to support the delivery of positive training experiences for students.</w:t>
      </w:r>
    </w:p>
    <w:p w14:paraId="43BD6D31"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Foster</w:t>
      </w:r>
      <w:proofErr w:type="gramEnd"/>
      <w:r>
        <w:rPr>
          <w:rFonts w:ascii="Times New Roman" w:eastAsia="Times New Roman" w:hAnsi="Times New Roman" w:cs="Times New Roman"/>
          <w:sz w:val="24"/>
          <w:szCs w:val="24"/>
        </w:rPr>
        <w:t xml:space="preserve"> collaborations with industry partners to offer internships, scholarships, and career opportunities specifically for students from regional backgrounds (Ernst et al.,2020).</w:t>
      </w:r>
    </w:p>
    <w:p w14:paraId="5512CC96"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Involve current healthcare professionals practicing in rural areas to provide guidance and support to students.</w:t>
      </w:r>
    </w:p>
    <w:p w14:paraId="4D3F83E3"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Involve community elders and parents in outreach programs, media campaigns, career fairs etc.</w:t>
      </w:r>
    </w:p>
    <w:p w14:paraId="18B37CCD" w14:textId="77777777" w:rsidR="00A900FB" w:rsidRDefault="00A900FB">
      <w:pPr>
        <w:spacing w:line="360" w:lineRule="auto"/>
        <w:ind w:left="1080" w:hanging="360"/>
        <w:rPr>
          <w:rFonts w:ascii="Times New Roman" w:eastAsia="Times New Roman" w:hAnsi="Times New Roman" w:cs="Times New Roman"/>
          <w:sz w:val="24"/>
          <w:szCs w:val="24"/>
          <w:highlight w:val="green"/>
        </w:rPr>
      </w:pPr>
    </w:p>
    <w:p w14:paraId="38C77613" w14:textId="77777777" w:rsidR="00A900FB" w:rsidRDefault="009E0D58">
      <w:pPr>
        <w:spacing w:line="360" w:lineRule="auto"/>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b/>
        <w:t>Sustainable Practices</w:t>
      </w:r>
    </w:p>
    <w:p w14:paraId="57099A2E"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Evaluate and monitor the effectiveness of the program through data collection and analysis.</w:t>
      </w:r>
    </w:p>
    <w:p w14:paraId="266CCA67"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Continuously improve the program based on feedback and lessons learned.</w:t>
      </w:r>
    </w:p>
    <w:p w14:paraId="369D9647"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Develop long-term funding strategies by forming partnerships with funding bodies and philanthropic organizations (Bingham et al.,2013).</w:t>
      </w:r>
    </w:p>
    <w:p w14:paraId="569AF8DC" w14:textId="77777777" w:rsidR="00A900FB" w:rsidRDefault="009E0D5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Incorporate sustainable practices such as community engagement, awareness campaigns, and advocacy to ensure ongoing support for rural healthcare (Matt et al.,2017).</w:t>
      </w:r>
    </w:p>
    <w:p w14:paraId="1249EC50" w14:textId="77777777" w:rsidR="00A900FB" w:rsidRDefault="00A900FB">
      <w:pPr>
        <w:spacing w:line="360" w:lineRule="auto"/>
        <w:rPr>
          <w:rFonts w:ascii="Times New Roman" w:eastAsia="Times New Roman" w:hAnsi="Times New Roman" w:cs="Times New Roman"/>
          <w:sz w:val="24"/>
          <w:szCs w:val="24"/>
          <w:highlight w:val="green"/>
        </w:rPr>
      </w:pPr>
    </w:p>
    <w:p w14:paraId="38FB6B1E" w14:textId="77777777" w:rsidR="00A900FB" w:rsidRDefault="00A900FB">
      <w:pPr>
        <w:spacing w:line="360" w:lineRule="auto"/>
        <w:ind w:left="720"/>
        <w:rPr>
          <w:rFonts w:ascii="Times New Roman" w:eastAsia="Times New Roman" w:hAnsi="Times New Roman" w:cs="Times New Roman"/>
          <w:sz w:val="24"/>
          <w:szCs w:val="24"/>
          <w:highlight w:val="green"/>
        </w:rPr>
      </w:pPr>
    </w:p>
    <w:p w14:paraId="20491E44" w14:textId="77777777" w:rsidR="00A900FB" w:rsidRDefault="009E0D58">
      <w:pPr>
        <w:spacing w:after="160" w:line="360" w:lineRule="auto"/>
        <w:rPr>
          <w:rFonts w:ascii="Times New Roman" w:eastAsia="Times New Roman" w:hAnsi="Times New Roman" w:cs="Times New Roman"/>
          <w:i/>
          <w:sz w:val="24"/>
          <w:szCs w:val="24"/>
          <w:shd w:val="clear" w:color="auto" w:fill="FF9900"/>
        </w:rPr>
      </w:pPr>
      <w:r>
        <w:rPr>
          <w:rFonts w:ascii="Times New Roman" w:eastAsia="Times New Roman" w:hAnsi="Times New Roman" w:cs="Times New Roman"/>
          <w:b/>
          <w:sz w:val="24"/>
          <w:szCs w:val="24"/>
        </w:rPr>
        <w:t xml:space="preserve">Plan Description </w:t>
      </w:r>
    </w:p>
    <w:p w14:paraId="301ACB4E"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Educating and later recruiting local Australians and Aboriginal community members as health workers in rural regions can have significant benefits for both the community and the healthcare system. Below is plan description for such recruitment:</w:t>
      </w:r>
    </w:p>
    <w:p w14:paraId="0EF63672" w14:textId="77777777" w:rsidR="00A900FB" w:rsidRDefault="00A900FB">
      <w:pPr>
        <w:spacing w:line="360" w:lineRule="auto"/>
        <w:rPr>
          <w:rFonts w:ascii="Times New Roman" w:eastAsia="Times New Roman" w:hAnsi="Times New Roman" w:cs="Times New Roman"/>
          <w:sz w:val="24"/>
          <w:szCs w:val="24"/>
        </w:rPr>
      </w:pPr>
    </w:p>
    <w:tbl>
      <w:tblPr>
        <w:tblStyle w:val="a2"/>
        <w:tblW w:w="12045" w:type="dxa"/>
        <w:tblBorders>
          <w:top w:val="nil"/>
          <w:left w:val="nil"/>
          <w:bottom w:val="nil"/>
          <w:right w:val="nil"/>
          <w:insideH w:val="nil"/>
          <w:insideV w:val="nil"/>
        </w:tblBorders>
        <w:tblLayout w:type="fixed"/>
        <w:tblLook w:val="0600" w:firstRow="0" w:lastRow="0" w:firstColumn="0" w:lastColumn="0" w:noHBand="1" w:noVBand="1"/>
      </w:tblPr>
      <w:tblGrid>
        <w:gridCol w:w="2760"/>
        <w:gridCol w:w="9285"/>
      </w:tblGrid>
      <w:tr w:rsidR="00A900FB" w14:paraId="3DB87ECA" w14:textId="77777777">
        <w:trPr>
          <w:trHeight w:val="788"/>
        </w:trPr>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3755B"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w:t>
            </w:r>
          </w:p>
        </w:tc>
        <w:tc>
          <w:tcPr>
            <w:tcW w:w="92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09D18B"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A900FB" w14:paraId="6B721706" w14:textId="77777777">
        <w:trPr>
          <w:trHeight w:val="947"/>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E4D52F"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Needs assessment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0AD3690F" w14:textId="77777777" w:rsidR="00A900FB" w:rsidRDefault="009E0D58">
            <w:pPr>
              <w:numPr>
                <w:ilvl w:val="0"/>
                <w:numId w:val="19"/>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Conduct research </w:t>
            </w:r>
            <w:proofErr w:type="gramStart"/>
            <w:r>
              <w:rPr>
                <w:rFonts w:ascii="Times New Roman" w:eastAsia="Times New Roman" w:hAnsi="Times New Roman" w:cs="Times New Roman"/>
                <w:sz w:val="24"/>
                <w:szCs w:val="24"/>
              </w:rPr>
              <w:t>and  needs</w:t>
            </w:r>
            <w:proofErr w:type="gramEnd"/>
            <w:r>
              <w:rPr>
                <w:rFonts w:ascii="Times New Roman" w:eastAsia="Times New Roman" w:hAnsi="Times New Roman" w:cs="Times New Roman"/>
                <w:sz w:val="24"/>
                <w:szCs w:val="24"/>
              </w:rPr>
              <w:t xml:space="preserve"> assessment to identify the healthcare needs of the rural community and determine the healthcare courses or professions that are in high demand or have a shortage of workers in regional areas.</w:t>
            </w:r>
          </w:p>
        </w:tc>
      </w:tr>
      <w:tr w:rsidR="00A900FB" w14:paraId="6FD19B46" w14:textId="77777777">
        <w:trPr>
          <w:trHeight w:val="132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EA3253"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Community outreach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3D99586B" w14:textId="77777777" w:rsidR="00A900FB" w:rsidRDefault="009E0D5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 outreach plan to </w:t>
            </w:r>
            <w:proofErr w:type="gramStart"/>
            <w:r>
              <w:rPr>
                <w:rFonts w:ascii="Times New Roman" w:eastAsia="Times New Roman" w:hAnsi="Times New Roman" w:cs="Times New Roman"/>
                <w:sz w:val="24"/>
                <w:szCs w:val="24"/>
              </w:rPr>
              <w:t>establish  partnerships</w:t>
            </w:r>
            <w:proofErr w:type="gramEnd"/>
            <w:r>
              <w:rPr>
                <w:rFonts w:ascii="Times New Roman" w:eastAsia="Times New Roman" w:hAnsi="Times New Roman" w:cs="Times New Roman"/>
                <w:sz w:val="24"/>
                <w:szCs w:val="24"/>
              </w:rPr>
              <w:t xml:space="preserve"> with local community organizations, schools, and healthcare facilities to create awareness about healthcare career opportunities.</w:t>
            </w:r>
          </w:p>
          <w:p w14:paraId="3EE1D88A" w14:textId="77777777" w:rsidR="00A900FB" w:rsidRDefault="009E0D5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informational sessions and workshops in rural communities to educate individuals about the benefits and opportunities in healthcare professions.</w:t>
            </w:r>
          </w:p>
          <w:p w14:paraId="793CED89" w14:textId="77777777" w:rsidR="00A900FB" w:rsidRDefault="009E0D58">
            <w:pPr>
              <w:numPr>
                <w:ilvl w:val="0"/>
                <w:numId w:val="1"/>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local leaders and influencers to spread the word and garner support for healthcare education.</w:t>
            </w:r>
          </w:p>
          <w:p w14:paraId="3171A4F2" w14:textId="77777777" w:rsidR="00A900FB" w:rsidRDefault="00A900FB">
            <w:pPr>
              <w:spacing w:line="360" w:lineRule="auto"/>
              <w:rPr>
                <w:rFonts w:ascii="Times New Roman" w:eastAsia="Times New Roman" w:hAnsi="Times New Roman" w:cs="Times New Roman"/>
                <w:sz w:val="24"/>
                <w:szCs w:val="24"/>
              </w:rPr>
            </w:pPr>
          </w:p>
        </w:tc>
      </w:tr>
      <w:tr w:rsidR="00A900FB" w14:paraId="08CF3F49" w14:textId="77777777">
        <w:trPr>
          <w:trHeight w:val="142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EB195"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Partnerships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1B2F835D"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 with local educational institutions, such as universities and vocational schools, to create training programs for healthcare workers. This can include certificate programs, apprenticeships, and internships.</w:t>
            </w:r>
          </w:p>
        </w:tc>
      </w:tr>
      <w:tr w:rsidR="00A900FB" w14:paraId="434B9BEA" w14:textId="77777777">
        <w:trPr>
          <w:trHeight w:val="142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B855A"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Tailored marketing and communication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61F77927" w14:textId="77777777" w:rsidR="00A900FB" w:rsidRDefault="009E0D58">
            <w:pPr>
              <w:numPr>
                <w:ilvl w:val="0"/>
                <w:numId w:val="5"/>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marketing materials, brochures, and online content specifically tailored to rural audiences, addressing their unique needs and challenges.</w:t>
            </w:r>
          </w:p>
          <w:p w14:paraId="6DEFB47E" w14:textId="77777777" w:rsidR="00A900FB" w:rsidRDefault="009E0D58">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Utilize local media outlets, including radio stations, newspapers, and community bulletin boards, to promote healthcare courses and programs.</w:t>
            </w:r>
          </w:p>
          <w:p w14:paraId="1FEC321F" w14:textId="77777777" w:rsidR="00A900FB" w:rsidRDefault="009E0D58">
            <w:pPr>
              <w:numPr>
                <w:ilvl w:val="0"/>
                <w:numId w:val="5"/>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Leverage social media platforms to reach and engage with rural individuals, providing them with relevant information and answering their queries.</w:t>
            </w:r>
          </w:p>
        </w:tc>
      </w:tr>
      <w:tr w:rsidR="00A900FB" w14:paraId="16BAB56D" w14:textId="77777777">
        <w:trPr>
          <w:trHeight w:val="267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A932E1"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Recruitment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6411B788" w14:textId="77777777" w:rsidR="00A900FB" w:rsidRDefault="009E0D58">
            <w:pPr>
              <w:numPr>
                <w:ilvl w:val="0"/>
                <w:numId w:val="1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targeted recruitment strategies that appeal to local Australians and Aboriginal community members. This can include job fairs, community outreach events, and social media campaigns. Moreover, focus should be applied in rural medical colleges, for instance, the aim is to increase the percentage of medical students who come from rural areas in the total new enrolments from 25% to 33%, and to increase the proportion of medical students who are obligated to complete a year of clinical training in rural areas from 25% to 33% (Australia Medical Association (AMA), 2014). </w:t>
            </w:r>
          </w:p>
        </w:tc>
      </w:tr>
      <w:tr w:rsidR="00A900FB" w14:paraId="2BD9909A" w14:textId="77777777">
        <w:trPr>
          <w:trHeight w:val="216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CEC1FC"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Training and support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7DF49A8A" w14:textId="77777777" w:rsidR="00A900FB" w:rsidRDefault="009E0D58">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training and ongoing support for new healthcare workers to ensure they have the skills and knowledge necessary to provide quality care. This can include mentorship programs, continuing education opportunities, and on-the-job training. To improve training opportunities in rural areas and offer a rewarding career path for aspiring doctors who wish to practice in regional and rural Australia, the AMA suggests creating regional training networks (RTNs).</w:t>
            </w:r>
          </w:p>
        </w:tc>
      </w:tr>
      <w:tr w:rsidR="00A900FB" w14:paraId="1F3F2C98" w14:textId="77777777">
        <w:trPr>
          <w:trHeight w:val="132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8D3025"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Retention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477CF13B" w14:textId="77777777" w:rsidR="00A900FB" w:rsidRDefault="009E0D58">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retention strategies to ensure that healthcare workers remain in the rural community for the long-term. This can include incentives such as loan forgiveness, housing subsidies, and career advancement opportunities.</w:t>
            </w:r>
          </w:p>
        </w:tc>
      </w:tr>
      <w:tr w:rsidR="00A900FB" w14:paraId="17F255F8" w14:textId="77777777">
        <w:trPr>
          <w:trHeight w:val="132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9E739F"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Follow up and tracking </w:t>
            </w:r>
          </w:p>
        </w:tc>
        <w:tc>
          <w:tcPr>
            <w:tcW w:w="9285" w:type="dxa"/>
            <w:tcBorders>
              <w:top w:val="nil"/>
              <w:left w:val="nil"/>
              <w:bottom w:val="single" w:sz="8" w:space="0" w:color="000000"/>
              <w:right w:val="single" w:sz="8" w:space="0" w:color="000000"/>
            </w:tcBorders>
            <w:tcMar>
              <w:top w:w="100" w:type="dxa"/>
              <w:left w:w="100" w:type="dxa"/>
              <w:bottom w:w="100" w:type="dxa"/>
              <w:right w:w="100" w:type="dxa"/>
            </w:tcMar>
          </w:tcPr>
          <w:p w14:paraId="3AC681A4" w14:textId="77777777" w:rsidR="00A900FB" w:rsidRDefault="009E0D58">
            <w:pPr>
              <w:numPr>
                <w:ilvl w:val="0"/>
                <w:numId w:val="6"/>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track of individuals who have expressed interest in healthcare courses and follow up with them periodically to provide additional information, answer questions, and offer guidance.</w:t>
            </w:r>
          </w:p>
          <w:p w14:paraId="6C68331D" w14:textId="77777777" w:rsidR="00A900FB" w:rsidRDefault="009E0D58">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feedback from rural students and adjust recruitment strategies and programs based on their needs and suggestions.</w:t>
            </w:r>
          </w:p>
          <w:p w14:paraId="747DC4C3" w14:textId="77777777" w:rsidR="00A900FB" w:rsidRDefault="009E0D58">
            <w:pPr>
              <w:numPr>
                <w:ilvl w:val="0"/>
                <w:numId w:val="6"/>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 enrollment rates and track the success of the short-term plan, making necessary adjustments as required to improve effectiveness.</w:t>
            </w:r>
          </w:p>
        </w:tc>
      </w:tr>
    </w:tbl>
    <w:p w14:paraId="0DA0E042" w14:textId="2C8597EF" w:rsidR="00A900FB" w:rsidRDefault="00A900FB" w:rsidP="7A4E44AF">
      <w:pPr>
        <w:spacing w:line="360" w:lineRule="auto"/>
        <w:rPr>
          <w:rFonts w:ascii="Times New Roman" w:eastAsia="Times New Roman" w:hAnsi="Times New Roman" w:cs="Times New Roman"/>
          <w:sz w:val="24"/>
          <w:szCs w:val="24"/>
        </w:rPr>
      </w:pPr>
    </w:p>
    <w:p w14:paraId="6FC7F43B" w14:textId="77777777" w:rsidR="00A900FB" w:rsidRDefault="00A900FB">
      <w:pPr>
        <w:spacing w:line="360" w:lineRule="auto"/>
        <w:rPr>
          <w:rFonts w:ascii="Times New Roman" w:eastAsia="Times New Roman" w:hAnsi="Times New Roman" w:cs="Times New Roman"/>
          <w:sz w:val="24"/>
          <w:szCs w:val="24"/>
        </w:rPr>
      </w:pPr>
    </w:p>
    <w:p w14:paraId="5807B86D" w14:textId="77777777" w:rsidR="004304DE" w:rsidRDefault="004304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4F16B60" w14:textId="51FC52F7" w:rsidR="00A900FB" w:rsidRDefault="009E0D5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Target population and stakeholders</w:t>
      </w:r>
    </w:p>
    <w:p w14:paraId="1CB12A1A"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374151"/>
          <w:sz w:val="24"/>
          <w:szCs w:val="24"/>
        </w:rPr>
        <w:t>The target population for the project is individuals residing in regional and rural areas of Australia. This includes: permanent residents, Australian citizens and members of the Aboriginal community living in rural regions. The focus is on influencing and recruiting students who are interested in studying healthcare courses and eventually practicing in these regional areas. The target population includes high school students and school leavers.</w:t>
      </w:r>
    </w:p>
    <w:tbl>
      <w:tblPr>
        <w:tblStyle w:val="a3"/>
        <w:tblW w:w="13335" w:type="dxa"/>
        <w:tblBorders>
          <w:top w:val="nil"/>
          <w:left w:val="nil"/>
          <w:bottom w:val="nil"/>
          <w:right w:val="nil"/>
          <w:insideH w:val="nil"/>
          <w:insideV w:val="nil"/>
        </w:tblBorders>
        <w:tblLayout w:type="fixed"/>
        <w:tblLook w:val="0600" w:firstRow="0" w:lastRow="0" w:firstColumn="0" w:lastColumn="0" w:noHBand="1" w:noVBand="1"/>
      </w:tblPr>
      <w:tblGrid>
        <w:gridCol w:w="4455"/>
        <w:gridCol w:w="8880"/>
      </w:tblGrid>
      <w:tr w:rsidR="00A900FB" w14:paraId="285AE51B" w14:textId="77777777">
        <w:trPr>
          <w:trHeight w:val="500"/>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8F452"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Stakeholders</w:t>
            </w:r>
          </w:p>
        </w:tc>
        <w:tc>
          <w:tcPr>
            <w:tcW w:w="8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B1D591"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w:t>
            </w:r>
          </w:p>
        </w:tc>
      </w:tr>
      <w:tr w:rsidR="00A900FB" w14:paraId="52469DA7" w14:textId="77777777">
        <w:trPr>
          <w:trHeight w:val="192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1416F3"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17C12F76" w14:textId="77777777" w:rsidR="00A900FB" w:rsidRDefault="009E0D58">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Improve implementation of existing policies and programs that incentivize healthcare professionals to work in regional and rural areas.</w:t>
            </w:r>
          </w:p>
          <w:p w14:paraId="69468AC5" w14:textId="77777777" w:rsidR="00A900FB" w:rsidRDefault="009E0D58">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policy and funding support for healthcare workforce development initiatives.</w:t>
            </w:r>
          </w:p>
        </w:tc>
      </w:tr>
      <w:tr w:rsidR="00A900FB" w14:paraId="27825DAB" w14:textId="77777777">
        <w:trPr>
          <w:trHeight w:val="2549"/>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1AF3B2"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and training institutions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7703E04F" w14:textId="77777777" w:rsidR="00A900FB" w:rsidRDefault="009E0D58">
            <w:pPr>
              <w:numPr>
                <w:ilvl w:val="0"/>
                <w:numId w:val="1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offer healthcare courses and training programs that cater to the needs of rural students and align with regional healthcare workforce requirements.</w:t>
            </w:r>
          </w:p>
          <w:p w14:paraId="6AC11F39" w14:textId="77777777" w:rsidR="00A900FB" w:rsidRDefault="009E0D58">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healthcare facilities to provide practical training opportunities for students.</w:t>
            </w:r>
          </w:p>
          <w:p w14:paraId="0DD7B689" w14:textId="77777777" w:rsidR="00A900FB" w:rsidRDefault="009E0D58">
            <w:pPr>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outreach and recruitment efforts by participating in community events and providing information about healthcare education options.</w:t>
            </w:r>
          </w:p>
        </w:tc>
      </w:tr>
      <w:tr w:rsidR="00A900FB" w14:paraId="01F643D0" w14:textId="77777777">
        <w:trPr>
          <w:trHeight w:val="255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02FED"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Healthcare facilities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524B89E3" w14:textId="77777777" w:rsidR="00A900FB" w:rsidRDefault="009E0D58">
            <w:pPr>
              <w:numPr>
                <w:ilvl w:val="0"/>
                <w:numId w:val="15"/>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educational institutions to develop training programs and internships that align with the needs of the regional healthcare workforce.</w:t>
            </w:r>
          </w:p>
          <w:p w14:paraId="36F5ADCB" w14:textId="77777777" w:rsidR="00A900FB" w:rsidRDefault="009E0D58">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mentorship opportunities for students and early-career healthcare professionals.</w:t>
            </w:r>
          </w:p>
          <w:p w14:paraId="0A1926E8" w14:textId="77777777" w:rsidR="00A900FB" w:rsidRDefault="009E0D58">
            <w:pPr>
              <w:numPr>
                <w:ilvl w:val="0"/>
                <w:numId w:val="1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recruitment efforts by participating in career fairs, providing job opportunities, and promoting the benefits of working in regional healthcare.</w:t>
            </w:r>
          </w:p>
        </w:tc>
      </w:tr>
      <w:tr w:rsidR="00A900FB" w14:paraId="197F327A" w14:textId="77777777">
        <w:trPr>
          <w:trHeight w:val="186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43882"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Regional and rural locals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5448CB0A" w14:textId="77777777" w:rsidR="00A900FB" w:rsidRDefault="009E0D58">
            <w:pPr>
              <w:numPr>
                <w:ilvl w:val="0"/>
                <w:numId w:val="1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Act as beneficiaries and potential participants in the project.</w:t>
            </w:r>
          </w:p>
          <w:p w14:paraId="07A21A20" w14:textId="77777777" w:rsidR="00A900FB" w:rsidRDefault="009E0D58">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insights into the local healthcare needs and challenges.</w:t>
            </w:r>
          </w:p>
          <w:p w14:paraId="70D0E8C8" w14:textId="77777777" w:rsidR="00A900FB" w:rsidRDefault="009E0D58">
            <w:pPr>
              <w:numPr>
                <w:ilvl w:val="0"/>
                <w:numId w:val="1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Attend informational sessions and engage in recruitment activities to encourage local individuals to pursue healthcare education and careers.</w:t>
            </w:r>
          </w:p>
        </w:tc>
      </w:tr>
      <w:tr w:rsidR="00A900FB" w14:paraId="091542FC" w14:textId="77777777">
        <w:trPr>
          <w:trHeight w:val="229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C02280"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and school leavers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48F85A79" w14:textId="77777777" w:rsidR="00A900FB" w:rsidRDefault="009E0D58">
            <w:pPr>
              <w:numPr>
                <w:ilvl w:val="0"/>
                <w:numId w:val="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Act as the primary target audience for recruitment efforts.</w:t>
            </w:r>
          </w:p>
          <w:p w14:paraId="7AB3A2DA" w14:textId="77777777" w:rsidR="00A900FB" w:rsidRDefault="009E0D58">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informational sessions and workshops to learn about healthcare education and career opportunities.</w:t>
            </w:r>
          </w:p>
          <w:p w14:paraId="587B8FA9" w14:textId="77777777" w:rsidR="00A900FB" w:rsidRDefault="009E0D58">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Apply for healthcare courses and programs.</w:t>
            </w:r>
          </w:p>
          <w:p w14:paraId="17433A03" w14:textId="77777777" w:rsidR="00A900FB" w:rsidRDefault="009E0D58">
            <w:pPr>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training programs and seek mentorship opportunities.</w:t>
            </w:r>
          </w:p>
        </w:tc>
      </w:tr>
      <w:tr w:rsidR="00A900FB" w14:paraId="6EA0233C" w14:textId="77777777">
        <w:trPr>
          <w:trHeight w:val="169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77260"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elders and parents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0BAB8287" w14:textId="77777777" w:rsidR="00A900FB" w:rsidRDefault="009E0D58">
            <w:pPr>
              <w:numPr>
                <w:ilvl w:val="0"/>
                <w:numId w:val="2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Influence the career choices of students.</w:t>
            </w:r>
          </w:p>
          <w:p w14:paraId="4DBB2A9E" w14:textId="77777777" w:rsidR="00A900FB" w:rsidRDefault="009E0D58">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guidance and support to students in their decision-making process.</w:t>
            </w:r>
          </w:p>
          <w:p w14:paraId="205EC45F" w14:textId="77777777" w:rsidR="00A900FB" w:rsidRDefault="009E0D58">
            <w:pPr>
              <w:numPr>
                <w:ilvl w:val="0"/>
                <w:numId w:val="2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for healthcare education and careers among their communities.</w:t>
            </w:r>
          </w:p>
        </w:tc>
      </w:tr>
      <w:tr w:rsidR="00A900FB" w14:paraId="4102753D" w14:textId="77777777">
        <w:trPr>
          <w:trHeight w:val="174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74B3E1"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Regional and rural healthcare professionals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6825749C" w14:textId="77777777" w:rsidR="00A900FB" w:rsidRDefault="009E0D58">
            <w:pPr>
              <w:numPr>
                <w:ilvl w:val="0"/>
                <w:numId w:val="1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role models and mentors for aspiring healthcare professionals.</w:t>
            </w:r>
          </w:p>
          <w:p w14:paraId="7FF77583" w14:textId="77777777" w:rsidR="00A900FB" w:rsidRDefault="009E0D58">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Share their experiences and insights with students and early-career professionals.</w:t>
            </w:r>
          </w:p>
          <w:p w14:paraId="5364118F" w14:textId="77777777" w:rsidR="00A900FB" w:rsidRDefault="009E0D58">
            <w:pPr>
              <w:numPr>
                <w:ilvl w:val="0"/>
                <w:numId w:val="1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support and guidance to individuals pursuing healthcare education and careers in rural areas.</w:t>
            </w:r>
          </w:p>
        </w:tc>
      </w:tr>
      <w:tr w:rsidR="00A900FB" w14:paraId="3817FD74" w14:textId="77777777">
        <w:trPr>
          <w:trHeight w:val="172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587A48"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Healthcare/medical associations such as </w:t>
            </w:r>
            <w:r>
              <w:rPr>
                <w:rFonts w:ascii="Times New Roman" w:eastAsia="Times New Roman" w:hAnsi="Times New Roman" w:cs="Times New Roman"/>
                <w:sz w:val="24"/>
                <w:szCs w:val="24"/>
                <w:highlight w:val="white"/>
              </w:rPr>
              <w:t>Australian Medical Association (AMA)</w:t>
            </w:r>
            <w:r>
              <w:rPr>
                <w:rFonts w:ascii="Times New Roman" w:eastAsia="Times New Roman" w:hAnsi="Times New Roman" w:cs="Times New Roman"/>
                <w:sz w:val="24"/>
                <w:szCs w:val="24"/>
              </w:rPr>
              <w:t>, Rural Doctors Association, and National Rural Health Alliance</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5B57DCD1" w14:textId="77777777" w:rsidR="00A900FB" w:rsidRDefault="009E0D58">
            <w:pPr>
              <w:numPr>
                <w:ilvl w:val="0"/>
                <w:numId w:val="18"/>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Serve as role models and mentors for aspiring healthcare professionals.</w:t>
            </w:r>
          </w:p>
          <w:p w14:paraId="54BF34C3" w14:textId="77777777" w:rsidR="00A900FB" w:rsidRDefault="009E0D58">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Share their experiences and insights with students and early-career professionals.</w:t>
            </w:r>
          </w:p>
          <w:p w14:paraId="4657F9D3" w14:textId="77777777" w:rsidR="00A900FB" w:rsidRDefault="009E0D58">
            <w:pPr>
              <w:numPr>
                <w:ilvl w:val="0"/>
                <w:numId w:val="18"/>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support and guidance to individuals pursuing healthcare education and careers in rural areas.</w:t>
            </w:r>
          </w:p>
        </w:tc>
      </w:tr>
      <w:tr w:rsidR="00A900FB" w14:paraId="381FE457" w14:textId="77777777">
        <w:trPr>
          <w:trHeight w:val="2431"/>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310E7"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Media institutions/facilities</w:t>
            </w:r>
          </w:p>
        </w:tc>
        <w:tc>
          <w:tcPr>
            <w:tcW w:w="8880" w:type="dxa"/>
            <w:tcBorders>
              <w:top w:val="nil"/>
              <w:left w:val="nil"/>
              <w:bottom w:val="single" w:sz="8" w:space="0" w:color="000000"/>
              <w:right w:val="single" w:sz="8" w:space="0" w:color="000000"/>
            </w:tcBorders>
            <w:tcMar>
              <w:top w:w="100" w:type="dxa"/>
              <w:left w:w="100" w:type="dxa"/>
              <w:bottom w:w="100" w:type="dxa"/>
              <w:right w:w="100" w:type="dxa"/>
            </w:tcMar>
          </w:tcPr>
          <w:p w14:paraId="728C2583" w14:textId="77777777" w:rsidR="00A900FB" w:rsidRDefault="009E0D58">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Play a crucial role in raising awareness about healthcare education and career opportunities in rural areas.</w:t>
            </w:r>
          </w:p>
          <w:p w14:paraId="05880A41" w14:textId="77777777" w:rsidR="00A900FB" w:rsidRDefault="009E0D58">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Feature success stories and testimonials of regional healthcare professionals.</w:t>
            </w:r>
          </w:p>
          <w:p w14:paraId="4EFE163C" w14:textId="77777777" w:rsidR="00A900FB" w:rsidRDefault="009E0D58">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project stakeholders to disseminate information through various media channels.</w:t>
            </w:r>
          </w:p>
          <w:p w14:paraId="04A7E599" w14:textId="77777777" w:rsidR="00A900FB" w:rsidRDefault="009E0D58">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 the importance of healthcare workforce development in regional and rural communities.</w:t>
            </w:r>
          </w:p>
        </w:tc>
      </w:tr>
    </w:tbl>
    <w:p w14:paraId="3A87BB91" w14:textId="77777777" w:rsidR="00A900FB" w:rsidRDefault="00A900FB">
      <w:pPr>
        <w:spacing w:line="360" w:lineRule="auto"/>
        <w:rPr>
          <w:rFonts w:ascii="Times New Roman" w:eastAsia="Times New Roman" w:hAnsi="Times New Roman" w:cs="Times New Roman"/>
          <w:sz w:val="24"/>
          <w:szCs w:val="24"/>
        </w:rPr>
      </w:pPr>
    </w:p>
    <w:p w14:paraId="04337AFA" w14:textId="77777777" w:rsidR="00A900FB" w:rsidRDefault="00A900FB">
      <w:pPr>
        <w:spacing w:line="256" w:lineRule="auto"/>
        <w:rPr>
          <w:rFonts w:ascii="Times New Roman" w:eastAsia="Times New Roman" w:hAnsi="Times New Roman" w:cs="Times New Roman"/>
          <w:b/>
          <w:sz w:val="24"/>
          <w:szCs w:val="24"/>
        </w:rPr>
      </w:pPr>
    </w:p>
    <w:p w14:paraId="4CAF188F" w14:textId="77777777" w:rsidR="004304DE" w:rsidRDefault="004304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6017F5E" w14:textId="6D4A0BAF" w:rsidR="00A900FB" w:rsidRDefault="009E0D58">
      <w:pPr>
        <w:spacing w:line="256"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lastRenderedPageBreak/>
        <w:t>Implementation plan</w:t>
      </w:r>
    </w:p>
    <w:p w14:paraId="42801BFB" w14:textId="77777777" w:rsidR="00A900FB" w:rsidRDefault="00A900FB">
      <w:pPr>
        <w:spacing w:line="256" w:lineRule="auto"/>
        <w:rPr>
          <w:rFonts w:ascii="Times New Roman" w:eastAsia="Times New Roman" w:hAnsi="Times New Roman" w:cs="Times New Roman"/>
          <w:sz w:val="24"/>
          <w:szCs w:val="24"/>
        </w:rPr>
      </w:pPr>
    </w:p>
    <w:p w14:paraId="47BE3610"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1.1. Proposed implementation</w:t>
      </w:r>
    </w:p>
    <w:p w14:paraId="672CE165" w14:textId="77777777" w:rsidR="00A900FB" w:rsidRDefault="00A900FB">
      <w:pPr>
        <w:spacing w:line="256" w:lineRule="auto"/>
        <w:ind w:left="1080" w:hanging="360"/>
        <w:rPr>
          <w:rFonts w:ascii="Times New Roman" w:eastAsia="Times New Roman" w:hAnsi="Times New Roman" w:cs="Times New Roman"/>
          <w:sz w:val="24"/>
          <w:szCs w:val="24"/>
        </w:rPr>
      </w:pPr>
    </w:p>
    <w:tbl>
      <w:tblPr>
        <w:tblStyle w:val="a4"/>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5805"/>
      </w:tblGrid>
      <w:tr w:rsidR="00A900FB" w14:paraId="10C4B201" w14:textId="77777777">
        <w:trPr>
          <w:trHeight w:val="34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FCFDAE0"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plans</w:t>
            </w: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40C8E88"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Steps</w:t>
            </w:r>
          </w:p>
        </w:tc>
      </w:tr>
      <w:tr w:rsidR="00A900FB" w14:paraId="791CE546"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4ED857C"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Rural Medical Education and Training Enhancement</w:t>
            </w: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726DDF0"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Conduct needs assessment of existing programs</w:t>
            </w:r>
          </w:p>
        </w:tc>
      </w:tr>
      <w:tr w:rsidR="00A900FB" w14:paraId="260266BC"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494AB42"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67AF47E"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Identify areas for improvement (curriculum, faculty, infrastructure)</w:t>
            </w:r>
          </w:p>
        </w:tc>
      </w:tr>
      <w:tr w:rsidR="00A900FB" w14:paraId="52A484EE"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52BEF6C"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18CD3C2"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Collaborate with medical schools and institutions to enhance rural medical education programs</w:t>
            </w:r>
          </w:p>
        </w:tc>
      </w:tr>
      <w:tr w:rsidR="00A900FB" w14:paraId="45023D40"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C8C74EF"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36E9978"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Implement improvements (curriculum updates, faculty development, infrastructure enhancements)</w:t>
            </w:r>
          </w:p>
        </w:tc>
      </w:tr>
      <w:tr w:rsidR="00A900FB" w14:paraId="3B1C1D81"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1F4A3FC"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143A4F5"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Establish scholarship programs or financial incentives to attract students to rural areas</w:t>
            </w:r>
          </w:p>
        </w:tc>
      </w:tr>
      <w:tr w:rsidR="00A900FB" w14:paraId="73C4FC61"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0A4A7D1"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7C6E17C"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Foster partnerships with healthcare facilities for clinical training opportunities</w:t>
            </w:r>
          </w:p>
        </w:tc>
      </w:tr>
      <w:tr w:rsidR="00A900FB" w14:paraId="486ACE7B"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7130721"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0055A6C"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Adjust course entry requirements for targeted enrolment strategies</w:t>
            </w:r>
          </w:p>
        </w:tc>
      </w:tr>
      <w:tr w:rsidR="00A900FB" w14:paraId="0D47DF7E"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4801814"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128977A"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programs “student exchange programs”</w:t>
            </w:r>
          </w:p>
        </w:tc>
      </w:tr>
      <w:tr w:rsidR="00A900FB" w14:paraId="52D56141"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95592C9"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Rural Health University Fellowship Training Program</w:t>
            </w: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2ECD5DE"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Design a fellowship program</w:t>
            </w:r>
          </w:p>
        </w:tc>
      </w:tr>
      <w:tr w:rsidR="00A900FB" w14:paraId="40A1FF96" w14:textId="77777777">
        <w:trPr>
          <w:trHeight w:val="34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F00D444"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DDC1F1A"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Recruit mentors and establish mentorship guidelines</w:t>
            </w:r>
          </w:p>
        </w:tc>
      </w:tr>
      <w:tr w:rsidR="00A900FB" w14:paraId="029007BB"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1D700D9"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0485920"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Promote the program to attract healthcare professionals interested in rural practice.</w:t>
            </w:r>
          </w:p>
        </w:tc>
      </w:tr>
      <w:tr w:rsidR="00A900FB" w14:paraId="2A82A2D2" w14:textId="77777777">
        <w:trPr>
          <w:trHeight w:val="34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A854202"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54245F6"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Launch the fellowship training program</w:t>
            </w:r>
          </w:p>
        </w:tc>
      </w:tr>
      <w:tr w:rsidR="00A900FB" w14:paraId="6913379A"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0AD0B75"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99D780C"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Evaluate the program's effectiveness and make necessary adjustments for improvement</w:t>
            </w:r>
          </w:p>
        </w:tc>
      </w:tr>
      <w:tr w:rsidR="00A900FB" w14:paraId="71F2B8C0"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1490795"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9B4A38B"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Develop partnerships with rural healthcare facilities for employment opportunities</w:t>
            </w:r>
          </w:p>
        </w:tc>
      </w:tr>
      <w:tr w:rsidR="00A900FB" w14:paraId="369D5D81"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7A692DE"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Rural Health Students + Mentorship Network Support</w:t>
            </w: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C5CFE88"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Establish an online platform for student-mentor connections</w:t>
            </w:r>
          </w:p>
        </w:tc>
      </w:tr>
      <w:tr w:rsidR="00A900FB" w14:paraId="49F5891C"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E18FD3F"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FB83C7E"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Recruit and train mentors from various healthcare professions</w:t>
            </w:r>
          </w:p>
        </w:tc>
      </w:tr>
      <w:tr w:rsidR="00A900FB" w14:paraId="7E48CDCB" w14:textId="77777777">
        <w:trPr>
          <w:trHeight w:val="34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B99E11E"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95E35F6"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Promote the network to rural health students and healthcare professionals</w:t>
            </w:r>
          </w:p>
        </w:tc>
      </w:tr>
      <w:tr w:rsidR="00A900FB" w14:paraId="147929DF"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A0BE420"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53B715F"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Expand the mentorship network and encourage student participation</w:t>
            </w:r>
          </w:p>
        </w:tc>
      </w:tr>
      <w:tr w:rsidR="00A900FB" w14:paraId="5A467DFF" w14:textId="77777777">
        <w:trPr>
          <w:trHeight w:val="34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7481A1F"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41EBD06"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networking events, webinars, or workshops</w:t>
            </w:r>
          </w:p>
        </w:tc>
      </w:tr>
      <w:tr w:rsidR="00A900FB" w14:paraId="7076535C"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D5C925A"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367640E"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Provide financial support (scholarships, grants) to rural health students</w:t>
            </w:r>
          </w:p>
        </w:tc>
      </w:tr>
      <w:tr w:rsidR="00A900FB" w14:paraId="24B8C7E4"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668EE4E"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28ADFCF"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award and recognition ceremonies</w:t>
            </w:r>
          </w:p>
        </w:tc>
      </w:tr>
      <w:tr w:rsidR="00A900FB" w14:paraId="49089754"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FD93871"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B5723E3"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Extend membership to influential figures in the healthcare sector</w:t>
            </w:r>
          </w:p>
        </w:tc>
      </w:tr>
      <w:tr w:rsidR="00A900FB" w14:paraId="08538B9A" w14:textId="77777777">
        <w:trPr>
          <w:trHeight w:val="615"/>
        </w:trPr>
        <w:tc>
          <w:tcPr>
            <w:tcW w:w="38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9A23F84" w14:textId="77777777" w:rsidR="00A900FB" w:rsidRDefault="00A900FB">
            <w:pPr>
              <w:spacing w:line="256" w:lineRule="auto"/>
              <w:ind w:left="1080" w:hanging="360"/>
              <w:rPr>
                <w:rFonts w:ascii="Times New Roman" w:eastAsia="Times New Roman" w:hAnsi="Times New Roman" w:cs="Times New Roman"/>
                <w:sz w:val="24"/>
                <w:szCs w:val="24"/>
              </w:rPr>
            </w:pPr>
          </w:p>
        </w:tc>
        <w:tc>
          <w:tcPr>
            <w:tcW w:w="58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06B882B" w14:textId="77777777" w:rsidR="00A900FB" w:rsidRDefault="009E0D5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Encourage healthcare institutions to affiliate themselves with the network</w:t>
            </w:r>
          </w:p>
        </w:tc>
      </w:tr>
    </w:tbl>
    <w:p w14:paraId="081F4C58" w14:textId="77777777" w:rsidR="00A900FB" w:rsidRDefault="00A900FB">
      <w:pPr>
        <w:spacing w:line="256" w:lineRule="auto"/>
        <w:ind w:left="1080" w:hanging="360"/>
        <w:rPr>
          <w:rFonts w:ascii="Times New Roman" w:eastAsia="Times New Roman" w:hAnsi="Times New Roman" w:cs="Times New Roman"/>
          <w:sz w:val="24"/>
          <w:szCs w:val="24"/>
        </w:rPr>
      </w:pPr>
    </w:p>
    <w:p w14:paraId="33C084B1" w14:textId="77777777" w:rsidR="00A900FB" w:rsidRDefault="00A900FB">
      <w:pPr>
        <w:spacing w:line="256" w:lineRule="auto"/>
        <w:rPr>
          <w:rFonts w:ascii="Times New Roman" w:eastAsia="Times New Roman" w:hAnsi="Times New Roman" w:cs="Times New Roman"/>
          <w:sz w:val="24"/>
          <w:szCs w:val="24"/>
        </w:rPr>
      </w:pPr>
    </w:p>
    <w:p w14:paraId="7BAF4108" w14:textId="77777777" w:rsidR="00A900FB" w:rsidRDefault="00A900FB">
      <w:pPr>
        <w:spacing w:before="240" w:after="240" w:line="256" w:lineRule="auto"/>
        <w:rPr>
          <w:rFonts w:ascii="Times New Roman" w:eastAsia="Times New Roman" w:hAnsi="Times New Roman" w:cs="Times New Roman"/>
          <w:sz w:val="24"/>
          <w:szCs w:val="24"/>
        </w:rPr>
      </w:pPr>
    </w:p>
    <w:p w14:paraId="0D5EBBBB" w14:textId="77777777" w:rsidR="00A900FB" w:rsidRDefault="00A900FB">
      <w:pPr>
        <w:spacing w:before="240" w:after="240" w:line="256" w:lineRule="auto"/>
        <w:rPr>
          <w:rFonts w:ascii="Times New Roman" w:eastAsia="Times New Roman" w:hAnsi="Times New Roman" w:cs="Times New Roman"/>
          <w:sz w:val="24"/>
          <w:szCs w:val="24"/>
        </w:rPr>
      </w:pPr>
    </w:p>
    <w:p w14:paraId="70AFB9ED" w14:textId="77777777" w:rsidR="008B448D" w:rsidRDefault="008B448D">
      <w:pPr>
        <w:spacing w:before="240" w:after="240" w:line="360" w:lineRule="auto"/>
        <w:rPr>
          <w:rFonts w:ascii="Times New Roman" w:eastAsia="Times New Roman" w:hAnsi="Times New Roman" w:cs="Times New Roman"/>
          <w:b/>
          <w:sz w:val="24"/>
          <w:szCs w:val="24"/>
        </w:rPr>
      </w:pPr>
    </w:p>
    <w:p w14:paraId="0654B719" w14:textId="55BDBF18" w:rsidR="00A900FB" w:rsidRDefault="009E0D58">
      <w:pPr>
        <w:spacing w:before="240" w:after="240" w:line="360" w:lineRule="auto"/>
        <w:rPr>
          <w:rFonts w:ascii="Times New Roman" w:eastAsia="Times New Roman" w:hAnsi="Times New Roman" w:cs="Times New Roman"/>
          <w:i/>
          <w:sz w:val="24"/>
          <w:szCs w:val="24"/>
          <w:highlight w:val="yellow"/>
        </w:rPr>
      </w:pPr>
      <w:r>
        <w:rPr>
          <w:rFonts w:ascii="Times New Roman" w:eastAsia="Times New Roman" w:hAnsi="Times New Roman" w:cs="Times New Roman"/>
          <w:b/>
          <w:sz w:val="24"/>
          <w:szCs w:val="24"/>
        </w:rPr>
        <w:lastRenderedPageBreak/>
        <w:t xml:space="preserve">Timeline and Milestones </w:t>
      </w:r>
      <w:r w:rsidR="00BD3F12">
        <w:rPr>
          <w:rFonts w:ascii="Times New Roman" w:eastAsia="Times New Roman" w:hAnsi="Times New Roman" w:cs="Times New Roman"/>
          <w:b/>
          <w:noProof/>
          <w:color w:val="1155CC"/>
          <w:sz w:val="24"/>
          <w:szCs w:val="24"/>
          <w:u w:val="single"/>
        </w:rPr>
        <w:drawing>
          <wp:inline distT="0" distB="0" distL="0" distR="0" wp14:anchorId="6B58E058" wp14:editId="05961401">
            <wp:extent cx="6866920" cy="50829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96803" cy="5105108"/>
                    </a:xfrm>
                    <a:prstGeom prst="rect">
                      <a:avLst/>
                    </a:prstGeom>
                  </pic:spPr>
                </pic:pic>
              </a:graphicData>
            </a:graphic>
          </wp:inline>
        </w:drawing>
      </w:r>
    </w:p>
    <w:p w14:paraId="6FE25EE2" w14:textId="3D141A01" w:rsidR="00A900FB" w:rsidRDefault="00A900FB">
      <w:pPr>
        <w:spacing w:before="240" w:after="240" w:line="360" w:lineRule="auto"/>
        <w:rPr>
          <w:rFonts w:ascii="Times New Roman" w:eastAsia="Times New Roman" w:hAnsi="Times New Roman" w:cs="Times New Roman"/>
          <w:b/>
          <w:color w:val="1155CC"/>
          <w:sz w:val="24"/>
          <w:szCs w:val="24"/>
          <w:u w:val="single"/>
        </w:rPr>
      </w:pPr>
    </w:p>
    <w:p w14:paraId="5A5EF577" w14:textId="77777777" w:rsidR="00A900FB" w:rsidRDefault="009E0D58" w:rsidP="7A4E44AF">
      <w:pPr>
        <w:spacing w:before="240" w:after="240" w:line="360" w:lineRule="auto"/>
        <w:rPr>
          <w:rFonts w:ascii="Times New Roman" w:eastAsia="Times New Roman" w:hAnsi="Times New Roman" w:cs="Times New Roman"/>
          <w:b/>
          <w:bCs/>
          <w:sz w:val="24"/>
          <w:szCs w:val="24"/>
          <w:highlight w:val="yellow"/>
        </w:rPr>
      </w:pPr>
      <w:r w:rsidRPr="7A4E44AF">
        <w:rPr>
          <w:rFonts w:ascii="Times New Roman" w:eastAsia="Times New Roman" w:hAnsi="Times New Roman" w:cs="Times New Roman"/>
          <w:b/>
          <w:bCs/>
          <w:sz w:val="24"/>
          <w:szCs w:val="24"/>
        </w:rPr>
        <w:lastRenderedPageBreak/>
        <w:t xml:space="preserve">Risks and limitations </w:t>
      </w:r>
    </w:p>
    <w:p w14:paraId="07FBCFB1" w14:textId="77777777" w:rsidR="00A900FB" w:rsidRDefault="009E0D5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Risk evaluation</w:t>
      </w:r>
    </w:p>
    <w:tbl>
      <w:tblPr>
        <w:tblStyle w:val="a5"/>
        <w:tblW w:w="12750" w:type="dxa"/>
        <w:tblBorders>
          <w:top w:val="nil"/>
          <w:left w:val="nil"/>
          <w:bottom w:val="nil"/>
          <w:right w:val="nil"/>
          <w:insideH w:val="nil"/>
          <w:insideV w:val="nil"/>
        </w:tblBorders>
        <w:tblLayout w:type="fixed"/>
        <w:tblLook w:val="0600" w:firstRow="0" w:lastRow="0" w:firstColumn="0" w:lastColumn="0" w:noHBand="1" w:noVBand="1"/>
      </w:tblPr>
      <w:tblGrid>
        <w:gridCol w:w="2040"/>
        <w:gridCol w:w="2520"/>
        <w:gridCol w:w="1980"/>
        <w:gridCol w:w="1425"/>
        <w:gridCol w:w="750"/>
        <w:gridCol w:w="4035"/>
      </w:tblGrid>
      <w:tr w:rsidR="00A900FB" w14:paraId="5A5ADAD6" w14:textId="77777777">
        <w:trPr>
          <w:trHeight w:val="1775"/>
        </w:trPr>
        <w:tc>
          <w:tcPr>
            <w:tcW w:w="2040"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625B7DA2" w14:textId="77777777" w:rsidR="00A900FB" w:rsidRDefault="009E0D58">
            <w:pPr>
              <w:spacing w:before="240"/>
              <w:ind w:left="140" w:right="1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Risk</w:t>
            </w:r>
          </w:p>
        </w:tc>
        <w:tc>
          <w:tcPr>
            <w:tcW w:w="252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6AEFA2DD" w14:textId="77777777" w:rsidR="00A900FB" w:rsidRDefault="009E0D58">
            <w:pPr>
              <w:spacing w:before="240"/>
              <w:ind w:left="140" w:right="1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Impact</w:t>
            </w:r>
          </w:p>
        </w:tc>
        <w:tc>
          <w:tcPr>
            <w:tcW w:w="198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647F186" w14:textId="77777777" w:rsidR="00A900FB" w:rsidRDefault="009E0D58">
            <w:pPr>
              <w:ind w:left="260" w:right="260"/>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Likelihood</w:t>
            </w:r>
          </w:p>
        </w:tc>
        <w:tc>
          <w:tcPr>
            <w:tcW w:w="142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11095143" w14:textId="77777777" w:rsidR="00A900FB" w:rsidRDefault="009E0D58">
            <w:pPr>
              <w:ind w:left="260" w:right="260"/>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Consequence</w:t>
            </w:r>
          </w:p>
        </w:tc>
        <w:tc>
          <w:tcPr>
            <w:tcW w:w="75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2D7F37EE" w14:textId="77777777" w:rsidR="00A900FB" w:rsidRDefault="009E0D58">
            <w:pPr>
              <w:ind w:left="260" w:right="260"/>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Rating</w:t>
            </w:r>
          </w:p>
        </w:tc>
        <w:tc>
          <w:tcPr>
            <w:tcW w:w="403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4916EF8" w14:textId="77777777" w:rsidR="00A900FB" w:rsidRDefault="009E0D58">
            <w:pPr>
              <w:spacing w:before="240"/>
              <w:ind w:left="140" w:right="140"/>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Risk mitigation</w:t>
            </w:r>
          </w:p>
        </w:tc>
      </w:tr>
      <w:tr w:rsidR="00A900FB" w14:paraId="04ADA0EC" w14:textId="77777777">
        <w:trPr>
          <w:trHeight w:val="5683"/>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A2D2A" w14:textId="77777777" w:rsidR="00A900FB" w:rsidRDefault="00000000">
            <w:pPr>
              <w:spacing w:before="240"/>
              <w:ind w:left="140" w:right="140"/>
              <w:rPr>
                <w:rFonts w:ascii="Times New Roman" w:eastAsia="Times New Roman" w:hAnsi="Times New Roman" w:cs="Times New Roman"/>
                <w:sz w:val="24"/>
                <w:szCs w:val="24"/>
              </w:rPr>
            </w:pPr>
            <w:hyperlink r:id="rId10">
              <w:r w:rsidR="009E0D58">
                <w:rPr>
                  <w:rFonts w:ascii="Times New Roman" w:eastAsia="Times New Roman" w:hAnsi="Times New Roman" w:cs="Times New Roman"/>
                  <w:sz w:val="24"/>
                  <w:szCs w:val="24"/>
                </w:rPr>
                <w:t>Geographic isolation and distance</w:t>
              </w:r>
            </w:hyperlink>
            <w:r w:rsidR="009E0D58">
              <w:rPr>
                <w:rFonts w:ascii="Times New Roman" w:eastAsia="Times New Roman" w:hAnsi="Times New Roman" w:cs="Times New Roman"/>
                <w:sz w:val="24"/>
                <w:szCs w:val="24"/>
              </w:rPr>
              <w:t xml:space="preserve"> </w:t>
            </w:r>
            <w:proofErr w:type="gramStart"/>
            <w:r w:rsidR="009E0D58">
              <w:rPr>
                <w:rFonts w:ascii="Times New Roman" w:eastAsia="Times New Roman" w:hAnsi="Times New Roman" w:cs="Times New Roman"/>
                <w:sz w:val="24"/>
                <w:szCs w:val="24"/>
              </w:rPr>
              <w:t>and  Financial</w:t>
            </w:r>
            <w:proofErr w:type="gramEnd"/>
            <w:r w:rsidR="009E0D58">
              <w:rPr>
                <w:rFonts w:ascii="Times New Roman" w:eastAsia="Times New Roman" w:hAnsi="Times New Roman" w:cs="Times New Roman"/>
                <w:sz w:val="24"/>
                <w:szCs w:val="24"/>
              </w:rPr>
              <w:t xml:space="preserve"> disadvantage</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1F393E6"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1.Rural students may have to travel long distances or relocate to access health education and training opportunities</w:t>
            </w:r>
          </w:p>
          <w:p w14:paraId="087DD120"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p w14:paraId="5DCC61AF"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2. Obstacles like the cost of relocation, traveling cost, housing, and living expenditures.   (</w:t>
            </w:r>
            <w:proofErr w:type="spellStart"/>
            <w:r>
              <w:rPr>
                <w:rFonts w:ascii="Times New Roman" w:eastAsia="Times New Roman" w:hAnsi="Times New Roman" w:cs="Times New Roman"/>
                <w:color w:val="343A40"/>
                <w:sz w:val="24"/>
                <w:szCs w:val="24"/>
              </w:rPr>
              <w:t>Durey</w:t>
            </w:r>
            <w:proofErr w:type="spellEnd"/>
            <w:r>
              <w:rPr>
                <w:rFonts w:ascii="Times New Roman" w:eastAsia="Times New Roman" w:hAnsi="Times New Roman" w:cs="Times New Roman"/>
                <w:color w:val="343A40"/>
                <w:sz w:val="24"/>
                <w:szCs w:val="24"/>
              </w:rPr>
              <w:t xml:space="preserve"> et al., 2003).</w:t>
            </w:r>
          </w:p>
          <w:p w14:paraId="04CC6519" w14:textId="77777777" w:rsidR="00A900FB" w:rsidRDefault="009E0D58">
            <w:pPr>
              <w:spacing w:before="240"/>
              <w:ind w:left="140" w:right="140"/>
              <w:rPr>
                <w:rFonts w:ascii="Times New Roman" w:eastAsia="Times New Roman" w:hAnsi="Times New Roman" w:cs="Times New Roman"/>
                <w:color w:val="343A40"/>
                <w:sz w:val="24"/>
                <w:szCs w:val="24"/>
                <w:highlight w:val="white"/>
              </w:rPr>
            </w:pPr>
            <w:r>
              <w:rPr>
                <w:rFonts w:ascii="Times New Roman" w:eastAsia="Times New Roman" w:hAnsi="Times New Roman" w:cs="Times New Roman"/>
                <w:color w:val="343A40"/>
                <w:sz w:val="24"/>
                <w:szCs w:val="24"/>
                <w:highlight w:val="white"/>
              </w:rPr>
              <w:lastRenderedPageBreak/>
              <w:t xml:space="preserve"> </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304F207D"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lastRenderedPageBreak/>
              <w:t>Most likely</w:t>
            </w:r>
          </w:p>
          <w:p w14:paraId="669E1BEC"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p w14:paraId="5AA215A2"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p w14:paraId="1724CD15"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p w14:paraId="79DC6150"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68E2D3B"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High</w:t>
            </w:r>
          </w:p>
        </w:tc>
        <w:tc>
          <w:tcPr>
            <w:tcW w:w="750" w:type="dxa"/>
            <w:tcBorders>
              <w:top w:val="nil"/>
              <w:left w:val="nil"/>
              <w:bottom w:val="single" w:sz="8" w:space="0" w:color="000000"/>
              <w:right w:val="single" w:sz="8" w:space="0" w:color="000000"/>
            </w:tcBorders>
            <w:shd w:val="clear" w:color="auto" w:fill="FF0000"/>
            <w:tcMar>
              <w:top w:w="100" w:type="dxa"/>
              <w:left w:w="100" w:type="dxa"/>
              <w:bottom w:w="100" w:type="dxa"/>
              <w:right w:w="100" w:type="dxa"/>
            </w:tcMar>
          </w:tcPr>
          <w:p w14:paraId="6769EAF3"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Extreme</w:t>
            </w:r>
          </w:p>
          <w:p w14:paraId="65676728"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w:t>
            </w:r>
          </w:p>
        </w:tc>
        <w:tc>
          <w:tcPr>
            <w:tcW w:w="4035" w:type="dxa"/>
            <w:tcBorders>
              <w:top w:val="nil"/>
              <w:left w:val="nil"/>
              <w:bottom w:val="single" w:sz="8" w:space="0" w:color="000000"/>
              <w:right w:val="single" w:sz="8" w:space="0" w:color="000000"/>
            </w:tcBorders>
            <w:tcMar>
              <w:top w:w="100" w:type="dxa"/>
              <w:left w:w="100" w:type="dxa"/>
              <w:bottom w:w="100" w:type="dxa"/>
              <w:right w:w="100" w:type="dxa"/>
            </w:tcMar>
          </w:tcPr>
          <w:p w14:paraId="4AED658A"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1.        Provides financial support and grants for travel and accommodation to rural students who need to relocate or commute for health education and training. </w:t>
            </w:r>
          </w:p>
          <w:p w14:paraId="105D2A37"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2.       Provide rural students with flexible and mixed learning options such as online courses, conference calls, and video lectures that reduce the need to travel or relocate.</w:t>
            </w:r>
          </w:p>
          <w:p w14:paraId="6129339B" w14:textId="77777777" w:rsidR="00A900FB" w:rsidRDefault="009E0D58">
            <w:pPr>
              <w:spacing w:before="240"/>
              <w:ind w:left="140" w:right="140"/>
              <w:rPr>
                <w:rFonts w:ascii="Times New Roman" w:eastAsia="Times New Roman" w:hAnsi="Times New Roman" w:cs="Times New Roman"/>
                <w:b/>
                <w:color w:val="343A40"/>
                <w:sz w:val="24"/>
                <w:szCs w:val="24"/>
              </w:rPr>
            </w:pPr>
            <w:r>
              <w:rPr>
                <w:rFonts w:ascii="Times New Roman" w:eastAsia="Times New Roman" w:hAnsi="Times New Roman" w:cs="Times New Roman"/>
                <w:b/>
                <w:color w:val="343A40"/>
                <w:sz w:val="24"/>
                <w:szCs w:val="24"/>
              </w:rPr>
              <w:t xml:space="preserve"> </w:t>
            </w:r>
          </w:p>
        </w:tc>
      </w:tr>
      <w:tr w:rsidR="00A900FB" w14:paraId="251EC4E6" w14:textId="77777777">
        <w:trPr>
          <w:trHeight w:val="744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032885"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lastRenderedPageBreak/>
              <w:t xml:space="preserve">Social displacement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836454A"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Local pride and ties to the area discourage moving for study purposes</w:t>
            </w:r>
          </w:p>
          <w:p w14:paraId="350D12F5" w14:textId="77777777" w:rsidR="00A900FB" w:rsidRDefault="009E0D58">
            <w:pPr>
              <w:spacing w:before="240"/>
              <w:ind w:left="140" w:right="140"/>
              <w:rPr>
                <w:rFonts w:ascii="Times New Roman" w:eastAsia="Times New Roman" w:hAnsi="Times New Roman" w:cs="Times New Roman"/>
                <w:color w:val="343A40"/>
                <w:sz w:val="24"/>
                <w:szCs w:val="24"/>
                <w:highlight w:val="white"/>
              </w:rPr>
            </w:pPr>
            <w:r>
              <w:rPr>
                <w:rFonts w:ascii="Times New Roman" w:eastAsia="Times New Roman" w:hAnsi="Times New Roman" w:cs="Times New Roman"/>
                <w:color w:val="343A40"/>
                <w:sz w:val="24"/>
                <w:szCs w:val="24"/>
                <w:highlight w:val="white"/>
              </w:rPr>
              <w:t xml:space="preserve"> </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519D0A22"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Possible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09A9EFC"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High</w:t>
            </w:r>
          </w:p>
        </w:tc>
        <w:tc>
          <w:tcPr>
            <w:tcW w:w="75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16D1DADA"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Moderate</w:t>
            </w:r>
          </w:p>
        </w:tc>
        <w:tc>
          <w:tcPr>
            <w:tcW w:w="4035" w:type="dxa"/>
            <w:tcBorders>
              <w:top w:val="nil"/>
              <w:left w:val="nil"/>
              <w:bottom w:val="single" w:sz="8" w:space="0" w:color="000000"/>
              <w:right w:val="single" w:sz="8" w:space="0" w:color="000000"/>
            </w:tcBorders>
            <w:tcMar>
              <w:top w:w="100" w:type="dxa"/>
              <w:left w:w="100" w:type="dxa"/>
              <w:bottom w:w="100" w:type="dxa"/>
              <w:right w:w="100" w:type="dxa"/>
            </w:tcMar>
          </w:tcPr>
          <w:p w14:paraId="0BC5A49B"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1.        Provide students and their families with information and advice on the benefits and opportunities of higher education, including career prospects. </w:t>
            </w:r>
          </w:p>
          <w:p w14:paraId="384885C2"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2.       Encourage students to stay in touch and stay connected with their local communities through social media, online forums, newsletters and visits while studying away from home. </w:t>
            </w:r>
          </w:p>
          <w:p w14:paraId="514026D6"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3.       Encourage positive role models and mentors, such as alumni, fellow students, or professionals with similar backgrounds, for students who successfully relocate for academic reasons.</w:t>
            </w:r>
          </w:p>
        </w:tc>
      </w:tr>
      <w:tr w:rsidR="00A900FB" w14:paraId="293F475A" w14:textId="77777777">
        <w:trPr>
          <w:trHeight w:val="1311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46746"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lastRenderedPageBreak/>
              <w:t>Cultural and personal factors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4AAB95B" w14:textId="77777777" w:rsidR="00A900FB" w:rsidRDefault="009E0D58">
            <w:pPr>
              <w:spacing w:before="240" w:after="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When rural students migrate to urban areas for health education and training, they may encounter cultural differences, discrimination and loss of connection and identity with rural communities. </w:t>
            </w:r>
          </w:p>
          <w:p w14:paraId="74959220"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Additionally, they may face personal challenges such as low self-confidence, motivation, or aspiration for health </w:t>
            </w:r>
            <w:proofErr w:type="gramStart"/>
            <w:r>
              <w:rPr>
                <w:rFonts w:ascii="Times New Roman" w:eastAsia="Times New Roman" w:hAnsi="Times New Roman" w:cs="Times New Roman"/>
                <w:color w:val="343A40"/>
                <w:sz w:val="24"/>
                <w:szCs w:val="24"/>
              </w:rPr>
              <w:t>careers .</w:t>
            </w:r>
            <w:proofErr w:type="gramEnd"/>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2913CD10"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likely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7AEA6F7"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Medium</w:t>
            </w:r>
          </w:p>
        </w:tc>
        <w:tc>
          <w:tcPr>
            <w:tcW w:w="75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02484EDD"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Moderate</w:t>
            </w:r>
          </w:p>
        </w:tc>
        <w:tc>
          <w:tcPr>
            <w:tcW w:w="4035" w:type="dxa"/>
            <w:tcBorders>
              <w:top w:val="nil"/>
              <w:left w:val="nil"/>
              <w:bottom w:val="single" w:sz="8" w:space="0" w:color="000000"/>
              <w:right w:val="single" w:sz="8" w:space="0" w:color="000000"/>
            </w:tcBorders>
            <w:tcMar>
              <w:top w:w="100" w:type="dxa"/>
              <w:left w:w="100" w:type="dxa"/>
              <w:bottom w:w="100" w:type="dxa"/>
              <w:right w:w="100" w:type="dxa"/>
            </w:tcMar>
          </w:tcPr>
          <w:p w14:paraId="2B0634F3" w14:textId="77777777" w:rsidR="00A900FB" w:rsidRDefault="009E0D58">
            <w:pPr>
              <w:spacing w:before="240" w:after="240"/>
              <w:ind w:left="500" w:right="140" w:hanging="3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1.       Provide support and advice to students and their families who may face emotional or cultural challenges when moving or traveling for study, including homesickness, isolation, and identity issues.</w:t>
            </w:r>
          </w:p>
          <w:p w14:paraId="282A1EC1" w14:textId="77777777" w:rsidR="00A900FB" w:rsidRDefault="009E0D58">
            <w:pPr>
              <w:numPr>
                <w:ilvl w:val="0"/>
                <w:numId w:val="3"/>
              </w:numPr>
              <w:spacing w:before="240"/>
              <w:ind w:left="860" w:right="140"/>
              <w:rPr>
                <w:rFonts w:ascii="Times New Roman" w:eastAsia="Times New Roman" w:hAnsi="Times New Roman" w:cs="Times New Roman"/>
                <w:sz w:val="24"/>
                <w:szCs w:val="24"/>
              </w:rPr>
            </w:pPr>
            <w:r>
              <w:rPr>
                <w:rFonts w:ascii="Times New Roman" w:eastAsia="Times New Roman" w:hAnsi="Times New Roman" w:cs="Times New Roman"/>
                <w:color w:val="343A40"/>
                <w:sz w:val="24"/>
                <w:szCs w:val="24"/>
              </w:rPr>
              <w:t>Educating students and staff about cultural diversity and its benefits, challenges, and the importance of respecting and valuing them</w:t>
            </w:r>
          </w:p>
          <w:p w14:paraId="72EA9FBC" w14:textId="77777777" w:rsidR="00A900FB" w:rsidRDefault="009E0D58">
            <w:pPr>
              <w:numPr>
                <w:ilvl w:val="0"/>
                <w:numId w:val="3"/>
              </w:numPr>
              <w:ind w:left="860" w:right="140"/>
              <w:rPr>
                <w:rFonts w:ascii="Times New Roman" w:eastAsia="Times New Roman" w:hAnsi="Times New Roman" w:cs="Times New Roman"/>
                <w:sz w:val="24"/>
                <w:szCs w:val="24"/>
              </w:rPr>
            </w:pPr>
            <w:r>
              <w:rPr>
                <w:rFonts w:ascii="Times New Roman" w:eastAsia="Times New Roman" w:hAnsi="Times New Roman" w:cs="Times New Roman"/>
                <w:color w:val="343A40"/>
                <w:sz w:val="24"/>
                <w:szCs w:val="24"/>
              </w:rPr>
              <w:t>Provide support and counseling to students experiencing or witnessing cultural discrimination, and facilitate reporting and resolving such incidents.</w:t>
            </w:r>
          </w:p>
          <w:p w14:paraId="2DFEF665" w14:textId="77777777" w:rsidR="00A900FB" w:rsidRDefault="009E0D58">
            <w:pPr>
              <w:numPr>
                <w:ilvl w:val="0"/>
                <w:numId w:val="3"/>
              </w:numPr>
              <w:spacing w:after="240"/>
              <w:ind w:left="860" w:right="140"/>
              <w:rPr>
                <w:rFonts w:ascii="Times New Roman" w:eastAsia="Times New Roman" w:hAnsi="Times New Roman" w:cs="Times New Roman"/>
                <w:sz w:val="24"/>
                <w:szCs w:val="24"/>
              </w:rPr>
            </w:pPr>
            <w:r>
              <w:rPr>
                <w:rFonts w:ascii="Times New Roman" w:eastAsia="Times New Roman" w:hAnsi="Times New Roman" w:cs="Times New Roman"/>
                <w:color w:val="343A40"/>
                <w:sz w:val="24"/>
                <w:szCs w:val="24"/>
              </w:rPr>
              <w:t xml:space="preserve">Making a socially comprehensive and secure learning environment that reflects and reacts to the different cultures and needs of understudies from distinctive social foundations (Rural Health Multidisciplinary Training </w:t>
            </w:r>
            <w:r>
              <w:rPr>
                <w:rFonts w:ascii="Times New Roman" w:eastAsia="Times New Roman" w:hAnsi="Times New Roman" w:cs="Times New Roman"/>
                <w:color w:val="343A40"/>
                <w:sz w:val="24"/>
                <w:szCs w:val="24"/>
              </w:rPr>
              <w:lastRenderedPageBreak/>
              <w:t>(RHMT) Program Framework, 2019)</w:t>
            </w:r>
          </w:p>
        </w:tc>
      </w:tr>
      <w:tr w:rsidR="00A900FB" w14:paraId="4F52CDD2" w14:textId="77777777">
        <w:trPr>
          <w:trHeight w:val="399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1062F"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lastRenderedPageBreak/>
              <w:t>Lack of awareness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B7725A5"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Rural students may have limited access to guidance, mentoring, and information on health </w:t>
            </w:r>
            <w:proofErr w:type="gramStart"/>
            <w:r>
              <w:rPr>
                <w:rFonts w:ascii="Times New Roman" w:eastAsia="Times New Roman" w:hAnsi="Times New Roman" w:cs="Times New Roman"/>
                <w:color w:val="343A40"/>
                <w:sz w:val="24"/>
                <w:szCs w:val="24"/>
              </w:rPr>
              <w:t>careers  (</w:t>
            </w:r>
            <w:proofErr w:type="spellStart"/>
            <w:proofErr w:type="gramEnd"/>
            <w:r>
              <w:rPr>
                <w:rFonts w:ascii="Times New Roman" w:eastAsia="Times New Roman" w:hAnsi="Times New Roman" w:cs="Times New Roman"/>
                <w:color w:val="343A40"/>
                <w:sz w:val="24"/>
                <w:szCs w:val="24"/>
              </w:rPr>
              <w:t>Durey</w:t>
            </w:r>
            <w:proofErr w:type="spellEnd"/>
            <w:r>
              <w:rPr>
                <w:rFonts w:ascii="Times New Roman" w:eastAsia="Times New Roman" w:hAnsi="Times New Roman" w:cs="Times New Roman"/>
                <w:color w:val="343A40"/>
                <w:sz w:val="24"/>
                <w:szCs w:val="24"/>
              </w:rPr>
              <w:t xml:space="preserve"> et al., 2003). </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54EC0C6C" w14:textId="77777777" w:rsidR="00A900FB" w:rsidRDefault="009E0D58">
            <w:pPr>
              <w:ind w:left="260" w:right="260"/>
              <w:rPr>
                <w:rFonts w:ascii="Times New Roman" w:eastAsia="Times New Roman" w:hAnsi="Times New Roman" w:cs="Times New Roman"/>
                <w:color w:val="343A40"/>
                <w:sz w:val="24"/>
                <w:szCs w:val="24"/>
                <w:highlight w:val="white"/>
              </w:rPr>
            </w:pPr>
            <w:r>
              <w:rPr>
                <w:rFonts w:ascii="Times New Roman" w:eastAsia="Times New Roman" w:hAnsi="Times New Roman" w:cs="Times New Roman"/>
                <w:color w:val="343A40"/>
                <w:sz w:val="24"/>
                <w:szCs w:val="24"/>
                <w:highlight w:val="white"/>
              </w:rPr>
              <w:t>Likely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EA57135" w14:textId="77777777" w:rsidR="00A900FB" w:rsidRDefault="009E0D58">
            <w:pPr>
              <w:ind w:left="260" w:right="260"/>
              <w:rPr>
                <w:rFonts w:ascii="Times New Roman" w:eastAsia="Times New Roman" w:hAnsi="Times New Roman" w:cs="Times New Roman"/>
                <w:color w:val="343A40"/>
                <w:sz w:val="24"/>
                <w:szCs w:val="24"/>
                <w:highlight w:val="white"/>
              </w:rPr>
            </w:pPr>
            <w:r>
              <w:rPr>
                <w:rFonts w:ascii="Times New Roman" w:eastAsia="Times New Roman" w:hAnsi="Times New Roman" w:cs="Times New Roman"/>
                <w:color w:val="343A40"/>
                <w:sz w:val="24"/>
                <w:szCs w:val="24"/>
                <w:highlight w:val="white"/>
              </w:rPr>
              <w:t>Medium</w:t>
            </w:r>
          </w:p>
        </w:tc>
        <w:tc>
          <w:tcPr>
            <w:tcW w:w="75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2BF506A0"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Moderate</w:t>
            </w:r>
          </w:p>
        </w:tc>
        <w:tc>
          <w:tcPr>
            <w:tcW w:w="4035" w:type="dxa"/>
            <w:tcBorders>
              <w:top w:val="nil"/>
              <w:left w:val="nil"/>
              <w:bottom w:val="single" w:sz="8" w:space="0" w:color="000000"/>
              <w:right w:val="single" w:sz="8" w:space="0" w:color="000000"/>
            </w:tcBorders>
            <w:tcMar>
              <w:top w:w="100" w:type="dxa"/>
              <w:left w:w="100" w:type="dxa"/>
              <w:bottom w:w="100" w:type="dxa"/>
              <w:right w:w="100" w:type="dxa"/>
            </w:tcMar>
          </w:tcPr>
          <w:p w14:paraId="720BF214"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-Community engagement and support program: supporting communities via incorporation including guardians, instructors, career advisors, school principals, local health administrations, and community pioneers within the arranging and usage of wellbeing career </w:t>
            </w:r>
            <w:proofErr w:type="gramStart"/>
            <w:r>
              <w:rPr>
                <w:rFonts w:ascii="Times New Roman" w:eastAsia="Times New Roman" w:hAnsi="Times New Roman" w:cs="Times New Roman"/>
                <w:color w:val="343A40"/>
                <w:sz w:val="24"/>
                <w:szCs w:val="24"/>
              </w:rPr>
              <w:t>activities  (</w:t>
            </w:r>
            <w:proofErr w:type="gramEnd"/>
            <w:r>
              <w:rPr>
                <w:rFonts w:ascii="Times New Roman" w:eastAsia="Times New Roman" w:hAnsi="Times New Roman" w:cs="Times New Roman"/>
                <w:color w:val="343A40"/>
                <w:sz w:val="24"/>
                <w:szCs w:val="24"/>
              </w:rPr>
              <w:t xml:space="preserve">Kumar et al., 2015) </w:t>
            </w:r>
          </w:p>
        </w:tc>
      </w:tr>
      <w:tr w:rsidR="00A900FB" w14:paraId="2A5A9BEF" w14:textId="77777777">
        <w:trPr>
          <w:trHeight w:val="279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AEC223"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Lack of Materials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95A922D"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Lack of access to quality reading materials, books, tuition, medical care, academic readiness and other support services (</w:t>
            </w:r>
            <w:proofErr w:type="spellStart"/>
            <w:r>
              <w:rPr>
                <w:rFonts w:ascii="Times New Roman" w:eastAsia="Times New Roman" w:hAnsi="Times New Roman" w:cs="Times New Roman"/>
                <w:color w:val="343A40"/>
                <w:sz w:val="24"/>
                <w:szCs w:val="24"/>
              </w:rPr>
              <w:t>Durey</w:t>
            </w:r>
            <w:proofErr w:type="spellEnd"/>
            <w:r>
              <w:rPr>
                <w:rFonts w:ascii="Times New Roman" w:eastAsia="Times New Roman" w:hAnsi="Times New Roman" w:cs="Times New Roman"/>
                <w:color w:val="343A40"/>
                <w:sz w:val="24"/>
                <w:szCs w:val="24"/>
              </w:rPr>
              <w:t xml:space="preserve"> et al., 2003).</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52A6C3E7"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Rare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2B662E9"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High</w:t>
            </w:r>
          </w:p>
        </w:tc>
        <w:tc>
          <w:tcPr>
            <w:tcW w:w="75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09FD775D" w14:textId="77777777" w:rsidR="00A900FB" w:rsidRDefault="009E0D58">
            <w:pPr>
              <w:ind w:left="260" w:right="26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Moderate</w:t>
            </w:r>
          </w:p>
        </w:tc>
        <w:tc>
          <w:tcPr>
            <w:tcW w:w="4035" w:type="dxa"/>
            <w:tcBorders>
              <w:top w:val="nil"/>
              <w:left w:val="nil"/>
              <w:bottom w:val="single" w:sz="8" w:space="0" w:color="000000"/>
              <w:right w:val="single" w:sz="8" w:space="0" w:color="000000"/>
            </w:tcBorders>
            <w:tcMar>
              <w:top w:w="100" w:type="dxa"/>
              <w:left w:w="100" w:type="dxa"/>
              <w:bottom w:w="100" w:type="dxa"/>
              <w:right w:w="100" w:type="dxa"/>
            </w:tcMar>
          </w:tcPr>
          <w:p w14:paraId="5BD8E1C8" w14:textId="77777777" w:rsidR="00A900FB" w:rsidRDefault="009E0D58">
            <w:pPr>
              <w:spacing w:before="240"/>
              <w:ind w:left="140" w:right="140"/>
              <w:rPr>
                <w:rFonts w:ascii="Times New Roman" w:eastAsia="Times New Roman" w:hAnsi="Times New Roman" w:cs="Times New Roman"/>
                <w:color w:val="343A40"/>
                <w:sz w:val="24"/>
                <w:szCs w:val="24"/>
              </w:rPr>
            </w:pPr>
            <w:r>
              <w:rPr>
                <w:rFonts w:ascii="Times New Roman" w:eastAsia="Times New Roman" w:hAnsi="Times New Roman" w:cs="Times New Roman"/>
                <w:color w:val="343A40"/>
                <w:sz w:val="24"/>
                <w:szCs w:val="24"/>
              </w:rPr>
              <w:t xml:space="preserve"> -This could incorporate giving provincial understudies with grants, bursaries, advances, travel appropriations, separate instruction alternatives, and mentorship programs  </w:t>
            </w:r>
          </w:p>
        </w:tc>
      </w:tr>
    </w:tbl>
    <w:p w14:paraId="711CF756" w14:textId="77777777" w:rsidR="00A900FB" w:rsidRDefault="009E0D5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343A40"/>
          <w:sz w:val="24"/>
          <w:szCs w:val="24"/>
        </w:rPr>
        <w:t>Evaluation Plan</w:t>
      </w:r>
    </w:p>
    <w:p w14:paraId="7F49A46F"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evaluation plan is to measure the efficacy of recruitment programs for rural students enrolling in health </w:t>
      </w:r>
      <w:proofErr w:type="spellStart"/>
      <w:proofErr w:type="gramStart"/>
      <w:r>
        <w:rPr>
          <w:rFonts w:ascii="Times New Roman" w:eastAsia="Times New Roman" w:hAnsi="Times New Roman" w:cs="Times New Roman"/>
          <w:sz w:val="24"/>
          <w:szCs w:val="24"/>
        </w:rPr>
        <w:t>disciplines.The</w:t>
      </w:r>
      <w:proofErr w:type="spellEnd"/>
      <w:proofErr w:type="gramEnd"/>
      <w:r>
        <w:rPr>
          <w:rFonts w:ascii="Times New Roman" w:eastAsia="Times New Roman" w:hAnsi="Times New Roman" w:cs="Times New Roman"/>
          <w:sz w:val="24"/>
          <w:szCs w:val="24"/>
        </w:rPr>
        <w:t xml:space="preserve"> evaluation will focus on measuring the outcomes and impact of these initiatives in terms of method of information on health courses, enrollment numbers, and graduate program offers.</w:t>
      </w:r>
    </w:p>
    <w:p w14:paraId="473642D1"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objective of the evaluation plan is: </w:t>
      </w:r>
    </w:p>
    <w:p w14:paraId="07AE1596" w14:textId="77777777" w:rsidR="00A900FB" w:rsidRDefault="009E0D58">
      <w:pPr>
        <w:numPr>
          <w:ilvl w:val="0"/>
          <w:numId w:val="8"/>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effectiveness of the recruitment strategies</w:t>
      </w:r>
    </w:p>
    <w:p w14:paraId="3C7EBDCF" w14:textId="77777777" w:rsidR="00A900FB" w:rsidRDefault="009E0D58">
      <w:pPr>
        <w:numPr>
          <w:ilvl w:val="0"/>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number of student intakes</w:t>
      </w:r>
    </w:p>
    <w:p w14:paraId="65448F61" w14:textId="77777777" w:rsidR="00A900FB" w:rsidRDefault="009E0D58">
      <w:pPr>
        <w:numPr>
          <w:ilvl w:val="0"/>
          <w:numId w:val="8"/>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number of students offered graduate programs</w:t>
      </w:r>
    </w:p>
    <w:p w14:paraId="123D6CA2" w14:textId="77777777" w:rsidR="00A900FB" w:rsidRDefault="009E0D5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collection</w:t>
      </w:r>
    </w:p>
    <w:tbl>
      <w:tblPr>
        <w:tblStyle w:val="a6"/>
        <w:tblW w:w="12735" w:type="dxa"/>
        <w:tblBorders>
          <w:top w:val="nil"/>
          <w:left w:val="nil"/>
          <w:bottom w:val="nil"/>
          <w:right w:val="nil"/>
          <w:insideH w:val="nil"/>
          <w:insideV w:val="nil"/>
        </w:tblBorders>
        <w:tblLayout w:type="fixed"/>
        <w:tblLook w:val="0600" w:firstRow="0" w:lastRow="0" w:firstColumn="0" w:lastColumn="0" w:noHBand="1" w:noVBand="1"/>
      </w:tblPr>
      <w:tblGrid>
        <w:gridCol w:w="3120"/>
        <w:gridCol w:w="9615"/>
      </w:tblGrid>
      <w:tr w:rsidR="00A900FB" w14:paraId="5FD5D706" w14:textId="77777777">
        <w:trPr>
          <w:trHeight w:val="743"/>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D4802"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collection</w:t>
            </w:r>
          </w:p>
        </w:tc>
        <w:tc>
          <w:tcPr>
            <w:tcW w:w="9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4067AB"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A900FB" w14:paraId="298A9EB1" w14:textId="77777777">
        <w:trPr>
          <w:trHeight w:val="1067"/>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A6DB18"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Surveys</w:t>
            </w:r>
          </w:p>
        </w:tc>
        <w:tc>
          <w:tcPr>
            <w:tcW w:w="9615" w:type="dxa"/>
            <w:tcBorders>
              <w:top w:val="nil"/>
              <w:left w:val="nil"/>
              <w:bottom w:val="single" w:sz="8" w:space="0" w:color="000000"/>
              <w:right w:val="single" w:sz="8" w:space="0" w:color="000000"/>
            </w:tcBorders>
            <w:tcMar>
              <w:top w:w="100" w:type="dxa"/>
              <w:left w:w="100" w:type="dxa"/>
              <w:bottom w:w="100" w:type="dxa"/>
              <w:right w:w="100" w:type="dxa"/>
            </w:tcMar>
          </w:tcPr>
          <w:p w14:paraId="0130005D"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Surveys will be conducted to acquire quantifiable data on student enrollment numbers and method of information about scholarships and course information.</w:t>
            </w:r>
          </w:p>
        </w:tc>
      </w:tr>
      <w:tr w:rsidR="00A900FB" w14:paraId="6231E3A6" w14:textId="77777777">
        <w:trPr>
          <w:trHeight w:val="1070"/>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F6BAE7"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Interviews</w:t>
            </w:r>
          </w:p>
        </w:tc>
        <w:tc>
          <w:tcPr>
            <w:tcW w:w="9615" w:type="dxa"/>
            <w:tcBorders>
              <w:top w:val="nil"/>
              <w:left w:val="nil"/>
              <w:bottom w:val="single" w:sz="8" w:space="0" w:color="000000"/>
              <w:right w:val="single" w:sz="8" w:space="0" w:color="000000"/>
            </w:tcBorders>
            <w:tcMar>
              <w:top w:w="100" w:type="dxa"/>
              <w:left w:w="100" w:type="dxa"/>
              <w:bottom w:w="100" w:type="dxa"/>
              <w:right w:w="100" w:type="dxa"/>
            </w:tcMar>
          </w:tcPr>
          <w:p w14:paraId="256D03A7"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 will be completed with rural students, educators, and healthcare providers to gather information.</w:t>
            </w:r>
          </w:p>
        </w:tc>
      </w:tr>
      <w:tr w:rsidR="00A900FB" w14:paraId="78AB9B67" w14:textId="77777777">
        <w:trPr>
          <w:trHeight w:val="135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74A2C"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Quantitative analysis</w:t>
            </w:r>
          </w:p>
        </w:tc>
        <w:tc>
          <w:tcPr>
            <w:tcW w:w="9615" w:type="dxa"/>
            <w:tcBorders>
              <w:top w:val="nil"/>
              <w:left w:val="nil"/>
              <w:bottom w:val="single" w:sz="8" w:space="0" w:color="000000"/>
              <w:right w:val="single" w:sz="8" w:space="0" w:color="000000"/>
            </w:tcBorders>
            <w:tcMar>
              <w:top w:w="100" w:type="dxa"/>
              <w:left w:w="100" w:type="dxa"/>
              <w:bottom w:w="100" w:type="dxa"/>
              <w:right w:w="100" w:type="dxa"/>
            </w:tcMar>
          </w:tcPr>
          <w:p w14:paraId="5FE53EEB"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Some statistical methods will be used to evaluate data on student enrollments, intakes, graduate program offers and advertisement methods.</w:t>
            </w:r>
          </w:p>
        </w:tc>
      </w:tr>
      <w:tr w:rsidR="00A900FB" w14:paraId="21E2AAC1" w14:textId="77777777">
        <w:trPr>
          <w:trHeight w:val="105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75BD0B" w14:textId="77777777" w:rsidR="00A900FB" w:rsidRDefault="009E0D58">
            <w:pPr>
              <w:spacing w:before="240" w:after="240"/>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Qualitative analysis</w:t>
            </w:r>
          </w:p>
        </w:tc>
        <w:tc>
          <w:tcPr>
            <w:tcW w:w="9615" w:type="dxa"/>
            <w:tcBorders>
              <w:top w:val="nil"/>
              <w:left w:val="nil"/>
              <w:bottom w:val="single" w:sz="8" w:space="0" w:color="000000"/>
              <w:right w:val="single" w:sz="8" w:space="0" w:color="000000"/>
            </w:tcBorders>
            <w:tcMar>
              <w:top w:w="100" w:type="dxa"/>
              <w:left w:w="100" w:type="dxa"/>
              <w:bottom w:w="100" w:type="dxa"/>
              <w:right w:w="100" w:type="dxa"/>
            </w:tcMar>
          </w:tcPr>
          <w:p w14:paraId="41E24E4D"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 analysis of interview and focus group transcripts to identify effectiveness of outreach programs, mentorship and health courses offered.</w:t>
            </w:r>
          </w:p>
        </w:tc>
      </w:tr>
    </w:tbl>
    <w:p w14:paraId="0FBD6C3B" w14:textId="77777777" w:rsidR="00A900FB" w:rsidRDefault="00A900FB">
      <w:pPr>
        <w:spacing w:before="240" w:after="240" w:line="360" w:lineRule="auto"/>
        <w:rPr>
          <w:rFonts w:ascii="Times New Roman" w:eastAsia="Times New Roman" w:hAnsi="Times New Roman" w:cs="Times New Roman"/>
          <w:b/>
          <w:sz w:val="24"/>
          <w:szCs w:val="24"/>
        </w:rPr>
      </w:pPr>
    </w:p>
    <w:p w14:paraId="70EDDD29"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 Criteria:</w:t>
      </w:r>
    </w:p>
    <w:tbl>
      <w:tblPr>
        <w:tblStyle w:val="a7"/>
        <w:tblW w:w="12765" w:type="dxa"/>
        <w:tblBorders>
          <w:top w:val="nil"/>
          <w:left w:val="nil"/>
          <w:bottom w:val="nil"/>
          <w:right w:val="nil"/>
          <w:insideH w:val="nil"/>
          <w:insideV w:val="nil"/>
        </w:tblBorders>
        <w:tblLayout w:type="fixed"/>
        <w:tblLook w:val="0600" w:firstRow="0" w:lastRow="0" w:firstColumn="0" w:lastColumn="0" w:noHBand="1" w:noVBand="1"/>
      </w:tblPr>
      <w:tblGrid>
        <w:gridCol w:w="3810"/>
        <w:gridCol w:w="8955"/>
      </w:tblGrid>
      <w:tr w:rsidR="00A900FB" w14:paraId="7FCF1251" w14:textId="77777777">
        <w:trPr>
          <w:trHeight w:val="500"/>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A63E7"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criteria</w:t>
            </w:r>
          </w:p>
        </w:tc>
        <w:tc>
          <w:tcPr>
            <w:tcW w:w="8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E7986A"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A900FB" w14:paraId="2AFF2435" w14:textId="77777777">
        <w:trPr>
          <w:trHeight w:val="932"/>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FE9859" w14:textId="77777777" w:rsidR="00A900FB" w:rsidRDefault="009E0D58">
            <w:pPr>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Outreach programs performance</w:t>
            </w:r>
          </w:p>
        </w:tc>
        <w:tc>
          <w:tcPr>
            <w:tcW w:w="8955" w:type="dxa"/>
            <w:tcBorders>
              <w:top w:val="nil"/>
              <w:left w:val="nil"/>
              <w:bottom w:val="single" w:sz="8" w:space="0" w:color="000000"/>
              <w:right w:val="single" w:sz="8" w:space="0" w:color="000000"/>
            </w:tcBorders>
            <w:tcMar>
              <w:top w:w="100" w:type="dxa"/>
              <w:left w:w="100" w:type="dxa"/>
              <w:bottom w:w="100" w:type="dxa"/>
              <w:right w:w="100" w:type="dxa"/>
            </w:tcMar>
          </w:tcPr>
          <w:p w14:paraId="53276FF6"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of different methods used in the outreach program such as radio campaigns, social media campaigns, career fairs, newspaper adverts, parent-teacher conferences.</w:t>
            </w:r>
          </w:p>
        </w:tc>
      </w:tr>
      <w:tr w:rsidR="00A900FB" w14:paraId="4B418CFF" w14:textId="77777777">
        <w:trPr>
          <w:trHeight w:val="1127"/>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1CD80D" w14:textId="77777777" w:rsidR="00A900FB" w:rsidRDefault="009E0D58">
            <w:pPr>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Student enrollment</w:t>
            </w:r>
          </w:p>
        </w:tc>
        <w:tc>
          <w:tcPr>
            <w:tcW w:w="8955" w:type="dxa"/>
            <w:tcBorders>
              <w:top w:val="nil"/>
              <w:left w:val="nil"/>
              <w:bottom w:val="single" w:sz="8" w:space="0" w:color="000000"/>
              <w:right w:val="single" w:sz="8" w:space="0" w:color="000000"/>
            </w:tcBorders>
            <w:tcMar>
              <w:top w:w="100" w:type="dxa"/>
              <w:left w:w="100" w:type="dxa"/>
              <w:bottom w:w="100" w:type="dxa"/>
              <w:right w:w="100" w:type="dxa"/>
            </w:tcMar>
          </w:tcPr>
          <w:p w14:paraId="0299398D"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Performance of student enrollment and intakes into healthcare courses.</w:t>
            </w:r>
          </w:p>
        </w:tc>
      </w:tr>
      <w:tr w:rsidR="00A900FB" w14:paraId="79220550" w14:textId="77777777">
        <w:trPr>
          <w:trHeight w:val="107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CAE403" w14:textId="77777777" w:rsidR="00A900FB" w:rsidRDefault="009E0D58">
            <w:pPr>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Graduate program offers</w:t>
            </w:r>
          </w:p>
        </w:tc>
        <w:tc>
          <w:tcPr>
            <w:tcW w:w="8955" w:type="dxa"/>
            <w:tcBorders>
              <w:top w:val="nil"/>
              <w:left w:val="nil"/>
              <w:bottom w:val="single" w:sz="8" w:space="0" w:color="000000"/>
              <w:right w:val="single" w:sz="8" w:space="0" w:color="000000"/>
            </w:tcBorders>
            <w:tcMar>
              <w:top w:w="100" w:type="dxa"/>
              <w:left w:w="100" w:type="dxa"/>
              <w:bottom w:w="100" w:type="dxa"/>
              <w:right w:w="100" w:type="dxa"/>
            </w:tcMar>
          </w:tcPr>
          <w:p w14:paraId="7E9A1B9B" w14:textId="77777777" w:rsidR="00A900FB" w:rsidRDefault="009E0D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percentage of graduates are offered graduate programs.</w:t>
            </w:r>
          </w:p>
        </w:tc>
      </w:tr>
    </w:tbl>
    <w:p w14:paraId="2932BF95" w14:textId="77777777" w:rsidR="00A900FB" w:rsidRDefault="00A900FB">
      <w:pPr>
        <w:spacing w:before="240" w:after="240" w:line="360" w:lineRule="auto"/>
        <w:rPr>
          <w:rFonts w:ascii="Times New Roman" w:eastAsia="Times New Roman" w:hAnsi="Times New Roman" w:cs="Times New Roman"/>
          <w:sz w:val="24"/>
          <w:szCs w:val="24"/>
        </w:rPr>
      </w:pPr>
    </w:p>
    <w:p w14:paraId="1AEC71CD" w14:textId="77777777" w:rsidR="00A900FB" w:rsidRDefault="00A900FB">
      <w:pPr>
        <w:spacing w:before="240" w:after="240" w:line="360" w:lineRule="auto"/>
        <w:rPr>
          <w:rFonts w:ascii="Times New Roman" w:eastAsia="Times New Roman" w:hAnsi="Times New Roman" w:cs="Times New Roman"/>
          <w:sz w:val="24"/>
          <w:szCs w:val="24"/>
        </w:rPr>
      </w:pPr>
    </w:p>
    <w:tbl>
      <w:tblPr>
        <w:tblStyle w:val="a8"/>
        <w:tblW w:w="12780" w:type="dxa"/>
        <w:tblBorders>
          <w:top w:val="nil"/>
          <w:left w:val="nil"/>
          <w:bottom w:val="nil"/>
          <w:right w:val="nil"/>
          <w:insideH w:val="nil"/>
          <w:insideV w:val="nil"/>
        </w:tblBorders>
        <w:tblLayout w:type="fixed"/>
        <w:tblLook w:val="0600" w:firstRow="0" w:lastRow="0" w:firstColumn="0" w:lastColumn="0" w:noHBand="1" w:noVBand="1"/>
      </w:tblPr>
      <w:tblGrid>
        <w:gridCol w:w="2205"/>
        <w:gridCol w:w="10575"/>
      </w:tblGrid>
      <w:tr w:rsidR="00A900FB" w14:paraId="6E737C2A" w14:textId="77777777">
        <w:trPr>
          <w:trHeight w:val="755"/>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68190" w14:textId="77777777" w:rsidR="00A900FB" w:rsidRDefault="009E0D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Number</w:t>
            </w:r>
          </w:p>
        </w:tc>
        <w:tc>
          <w:tcPr>
            <w:tcW w:w="10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356513" w14:textId="77777777" w:rsidR="00A900FB" w:rsidRDefault="009E0D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Survey Question</w:t>
            </w:r>
          </w:p>
        </w:tc>
      </w:tr>
      <w:tr w:rsidR="00A900FB" w14:paraId="636C0A2C" w14:textId="77777777">
        <w:trPr>
          <w:trHeight w:val="48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6F579C"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4D80DB5B"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did you hear about your health course?</w:t>
            </w:r>
          </w:p>
        </w:tc>
      </w:tr>
      <w:tr w:rsidR="00A900FB" w14:paraId="7B4BF26D" w14:textId="77777777">
        <w:trPr>
          <w:trHeight w:val="48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F2B34"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20B92EFA"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motivated you to pursue a career in healthcare?</w:t>
            </w:r>
          </w:p>
        </w:tc>
      </w:tr>
      <w:tr w:rsidR="00A900FB" w14:paraId="12ABCE28" w14:textId="77777777">
        <w:trPr>
          <w:trHeight w:val="48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A035FC"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3C43DE16"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students from rural and regional Australia are enrolled into health courses?</w:t>
            </w:r>
          </w:p>
        </w:tc>
      </w:tr>
      <w:tr w:rsidR="00A900FB" w14:paraId="4D93550C" w14:textId="77777777">
        <w:trPr>
          <w:trHeight w:val="473"/>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10980A"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6BA5AAB8"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students have been offered graduate programs?</w:t>
            </w:r>
          </w:p>
        </w:tc>
      </w:tr>
      <w:tr w:rsidR="00A900FB" w14:paraId="0BA9AEBB" w14:textId="77777777">
        <w:trPr>
          <w:trHeight w:val="40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327F1C"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34430F2B"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considered practicing in rural health?</w:t>
            </w:r>
          </w:p>
        </w:tc>
      </w:tr>
      <w:tr w:rsidR="00A900FB" w14:paraId="7BF25952" w14:textId="77777777">
        <w:trPr>
          <w:trHeight w:val="4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0E1B4" w14:textId="77777777" w:rsidR="00A900FB" w:rsidRDefault="009E0D5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575" w:type="dxa"/>
            <w:tcBorders>
              <w:top w:val="nil"/>
              <w:left w:val="nil"/>
              <w:bottom w:val="single" w:sz="8" w:space="0" w:color="000000"/>
              <w:right w:val="single" w:sz="8" w:space="0" w:color="000000"/>
            </w:tcBorders>
            <w:tcMar>
              <w:top w:w="100" w:type="dxa"/>
              <w:left w:w="100" w:type="dxa"/>
              <w:bottom w:w="100" w:type="dxa"/>
              <w:right w:w="100" w:type="dxa"/>
            </w:tcMar>
          </w:tcPr>
          <w:p w14:paraId="41FF587C" w14:textId="77777777" w:rsidR="00A900FB" w:rsidRDefault="009E0D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barriers or concerns did you face when pursuing a career in rural health care?</w:t>
            </w:r>
          </w:p>
        </w:tc>
      </w:tr>
    </w:tbl>
    <w:p w14:paraId="1B599B8C" w14:textId="77777777" w:rsidR="00A900FB" w:rsidRDefault="009E0D5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(Rural Health Information Hub, 2023).</w:t>
      </w:r>
    </w:p>
    <w:tbl>
      <w:tblPr>
        <w:tblStyle w:val="a9"/>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750"/>
        <w:gridCol w:w="1860"/>
        <w:gridCol w:w="1830"/>
      </w:tblGrid>
      <w:tr w:rsidR="00A900FB" w14:paraId="12FB7FD4"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7B10DF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Component</w:t>
            </w: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E71C134"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Questions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D0DC720"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49CEB4C"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Approach</w:t>
            </w:r>
          </w:p>
        </w:tc>
      </w:tr>
      <w:tr w:rsidR="00A900FB" w14:paraId="37C828F4"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563AADA"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effectiveness</w:t>
            </w: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B9E47EE"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How many students from regional/rural backgrounds applied?</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23A7464"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records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78FEEC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0C2A4EF9"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4D7D842"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790179F"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What is the acceptance rate of regional/rural applicants?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DE6F8B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records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0E0690A"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37903457"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E244B9F"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175F032"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reasons for regional/rural applicants'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48C9B6A"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interviews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132DE8B"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r>
      <w:tr w:rsidR="00A900FB" w14:paraId="31CB9793"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234D023"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F21A316"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in healthcare careers?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87A4AB3"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6908859"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514E0E7D"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A82A2B0"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program</w:t>
            </w: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0A8344C"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How many students participated in the mentorship program?</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FEB12D6"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records, surveys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83E83AB"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1F1BB0FD"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A8EA34F"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D1BD5A2"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What is the satisfaction level of mentored students?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FDF69B6"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interviews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8E75E5C"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qualitative</w:t>
            </w:r>
          </w:p>
        </w:tc>
      </w:tr>
      <w:tr w:rsidR="00A900FB" w14:paraId="3EFFCE59"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4618AEB"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D1B04E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How effective was the mentorship in retaining students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098003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records, surveys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24CFFD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2B45EBAD"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69BF935"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8B44E0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healthcare professions?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822526A"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7C06740"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0302CE36"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46F1534"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workforce retention</w:t>
            </w: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48D3F10"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How many healthcare professionals from regional/rural</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9B9141D"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Workforce records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C458B6E"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46E17F9B"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DAD9987"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7E79475"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backgrounds are practicing in rural areas?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A3710C3"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D8AF4E3"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487576A9"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3E940AA"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6628E0E"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What are the factors influencing their decision to</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DF06FD2"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interviews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BFEC919"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r>
      <w:tr w:rsidR="00A900FB" w14:paraId="634F8583"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D55FC2C"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6B8087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in rural areas?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D2986F6"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D2B5B04"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74CDE56A"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CC1E35B"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53C020F"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challenges faced by healthcare professionals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A27D7C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interviews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58E07CC"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r>
      <w:tr w:rsidR="00A900FB" w14:paraId="2014DFF1"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9E6F837"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CCD0E40"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rural practice?</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1A896E5"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BB1D3BD"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15E5FC58"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BDFD1C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impact</w:t>
            </w: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47FA61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Has access to healthcare services improved in rural areas?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013C8A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health indicators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20571A8"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6D180DD4"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30E8C4B"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028E84B"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Are there notable changes in health outcomes in rural</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C647749"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indicators, surveys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54116E4"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w:t>
            </w:r>
          </w:p>
        </w:tc>
      </w:tr>
      <w:tr w:rsidR="00A900FB" w14:paraId="60974293"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ED77886"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B3785EB"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C196F05"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6C50D2C"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r w:rsidR="00A900FB" w14:paraId="21CC67B0" w14:textId="77777777">
        <w:trPr>
          <w:trHeight w:val="61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5E1E954"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6C112E1"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What is the perception of rural communities towards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7FE3A00"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focus groups</w:t>
            </w: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F03D9EF"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r>
      <w:tr w:rsidR="00A900FB" w14:paraId="45275B54" w14:textId="77777777">
        <w:trPr>
          <w:trHeight w:val="345"/>
        </w:trPr>
        <w:tc>
          <w:tcPr>
            <w:tcW w:w="21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9B297D1" w14:textId="77777777" w:rsidR="00A900FB" w:rsidRDefault="00A900FB">
            <w:pPr>
              <w:spacing w:before="240" w:after="240" w:line="360" w:lineRule="auto"/>
              <w:rPr>
                <w:rFonts w:ascii="Times New Roman" w:eastAsia="Times New Roman" w:hAnsi="Times New Roman" w:cs="Times New Roman"/>
                <w:sz w:val="24"/>
                <w:szCs w:val="24"/>
              </w:rPr>
            </w:pPr>
          </w:p>
        </w:tc>
        <w:tc>
          <w:tcPr>
            <w:tcW w:w="37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376EE57"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services?</w:t>
            </w:r>
          </w:p>
        </w:tc>
        <w:tc>
          <w:tcPr>
            <w:tcW w:w="186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4A24909" w14:textId="77777777" w:rsidR="00A900FB" w:rsidRDefault="00A900FB">
            <w:pPr>
              <w:spacing w:before="240" w:after="240" w:line="360" w:lineRule="auto"/>
              <w:rPr>
                <w:rFonts w:ascii="Times New Roman" w:eastAsia="Times New Roman" w:hAnsi="Times New Roman" w:cs="Times New Roman"/>
                <w:sz w:val="24"/>
                <w:szCs w:val="24"/>
              </w:rPr>
            </w:pPr>
          </w:p>
        </w:tc>
        <w:tc>
          <w:tcPr>
            <w:tcW w:w="18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0D8B868" w14:textId="77777777" w:rsidR="00A900FB" w:rsidRDefault="00A900FB">
            <w:pPr>
              <w:widowControl w:val="0"/>
              <w:pBdr>
                <w:top w:val="nil"/>
                <w:left w:val="nil"/>
                <w:bottom w:val="nil"/>
                <w:right w:val="nil"/>
                <w:between w:val="nil"/>
              </w:pBdr>
              <w:rPr>
                <w:rFonts w:ascii="Times New Roman" w:eastAsia="Times New Roman" w:hAnsi="Times New Roman" w:cs="Times New Roman"/>
                <w:sz w:val="24"/>
                <w:szCs w:val="24"/>
              </w:rPr>
            </w:pPr>
          </w:p>
        </w:tc>
      </w:tr>
    </w:tbl>
    <w:p w14:paraId="11E76E93" w14:textId="77777777" w:rsidR="00A900FB" w:rsidRDefault="00A900FB">
      <w:pPr>
        <w:spacing w:line="360" w:lineRule="auto"/>
        <w:rPr>
          <w:rFonts w:ascii="Times New Roman" w:eastAsia="Times New Roman" w:hAnsi="Times New Roman" w:cs="Times New Roman"/>
          <w:sz w:val="24"/>
          <w:szCs w:val="24"/>
        </w:rPr>
      </w:pPr>
    </w:p>
    <w:p w14:paraId="7689B4B2"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table provides an outline of the evaluation components, the corresponding evaluation questions, data collection methods, and the proposed data analysis approach for each component (Rural and Remote health,2007). </w:t>
      </w:r>
    </w:p>
    <w:p w14:paraId="1BE612D1" w14:textId="77777777" w:rsidR="00A900FB" w:rsidRDefault="009E0D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6CA308" w14:textId="77777777" w:rsidR="00A900FB" w:rsidRDefault="00A900FB">
      <w:pPr>
        <w:spacing w:before="240" w:after="240" w:line="360" w:lineRule="auto"/>
        <w:rPr>
          <w:rFonts w:ascii="Times New Roman" w:eastAsia="Times New Roman" w:hAnsi="Times New Roman" w:cs="Times New Roman"/>
          <w:sz w:val="24"/>
          <w:szCs w:val="24"/>
        </w:rPr>
      </w:pPr>
    </w:p>
    <w:p w14:paraId="36B75235" w14:textId="77777777" w:rsidR="00A900FB" w:rsidRDefault="00A900FB">
      <w:pPr>
        <w:spacing w:after="160" w:line="256" w:lineRule="auto"/>
        <w:rPr>
          <w:rFonts w:ascii="Times New Roman" w:eastAsia="Times New Roman" w:hAnsi="Times New Roman" w:cs="Times New Roman"/>
          <w:i/>
          <w:sz w:val="24"/>
          <w:szCs w:val="24"/>
        </w:rPr>
      </w:pPr>
    </w:p>
    <w:p w14:paraId="31D98F1A" w14:textId="77777777" w:rsidR="00A900FB" w:rsidRDefault="00A900FB">
      <w:pPr>
        <w:pStyle w:val="Heading2"/>
        <w:keepNext w:val="0"/>
        <w:keepLines w:val="0"/>
        <w:shd w:val="clear" w:color="auto" w:fill="FFFFFF"/>
        <w:spacing w:before="40" w:after="80" w:line="256" w:lineRule="auto"/>
        <w:rPr>
          <w:rFonts w:ascii="Times New Roman" w:eastAsia="Times New Roman" w:hAnsi="Times New Roman" w:cs="Times New Roman"/>
          <w:color w:val="000000"/>
          <w:sz w:val="24"/>
          <w:szCs w:val="24"/>
          <w:shd w:val="clear" w:color="auto" w:fill="A4C2F4"/>
        </w:rPr>
      </w:pPr>
      <w:bookmarkStart w:id="0" w:name="_heading=h.gjdgxs" w:colFirst="0" w:colLast="0"/>
      <w:bookmarkEnd w:id="0"/>
    </w:p>
    <w:p w14:paraId="025395BE" w14:textId="77777777" w:rsidR="00A900FB" w:rsidRDefault="00A900FB">
      <w:pPr>
        <w:rPr>
          <w:rFonts w:ascii="Times New Roman" w:eastAsia="Times New Roman" w:hAnsi="Times New Roman" w:cs="Times New Roman"/>
          <w:b/>
          <w:sz w:val="24"/>
          <w:szCs w:val="24"/>
        </w:rPr>
      </w:pPr>
    </w:p>
    <w:p w14:paraId="5BA43D77" w14:textId="77777777" w:rsidR="00A900FB" w:rsidRDefault="00A900FB">
      <w:pPr>
        <w:spacing w:before="240" w:after="240"/>
        <w:rPr>
          <w:rFonts w:ascii="Times New Roman" w:eastAsia="Times New Roman" w:hAnsi="Times New Roman" w:cs="Times New Roman"/>
          <w:b/>
          <w:sz w:val="24"/>
          <w:szCs w:val="24"/>
        </w:rPr>
      </w:pPr>
    </w:p>
    <w:p w14:paraId="46D6D4DA" w14:textId="77777777" w:rsidR="00A900FB" w:rsidRDefault="009E0D5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Budget and funding </w:t>
      </w:r>
    </w:p>
    <w:p w14:paraId="3AB078C7"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 xml:space="preserve"> </w:t>
      </w:r>
    </w:p>
    <w:p w14:paraId="1F162C02"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create a thorough financial outline for this project involving the recruitment of local </w:t>
      </w:r>
      <w:proofErr w:type="gramStart"/>
      <w:r>
        <w:rPr>
          <w:rFonts w:ascii="Times New Roman" w:eastAsia="Times New Roman" w:hAnsi="Times New Roman" w:cs="Times New Roman"/>
          <w:sz w:val="24"/>
          <w:szCs w:val="24"/>
          <w:highlight w:val="white"/>
        </w:rPr>
        <w:t>Australians  in</w:t>
      </w:r>
      <w:proofErr w:type="gramEnd"/>
      <w:r>
        <w:rPr>
          <w:rFonts w:ascii="Times New Roman" w:eastAsia="Times New Roman" w:hAnsi="Times New Roman" w:cs="Times New Roman"/>
          <w:sz w:val="24"/>
          <w:szCs w:val="24"/>
          <w:highlight w:val="white"/>
        </w:rPr>
        <w:t xml:space="preserve"> rural regions, various resources need to be gathered. These resources include:</w:t>
      </w:r>
    </w:p>
    <w:p w14:paraId="7969F4C6" w14:textId="13296709" w:rsidR="00A900FB" w:rsidRDefault="009E0D58" w:rsidP="7A4E44AF">
      <w:pPr>
        <w:shd w:val="clear" w:color="auto" w:fill="FFFFFF" w:themeFill="background1"/>
        <w:spacing w:line="256"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 </w:t>
      </w:r>
    </w:p>
    <w:p w14:paraId="70E03EF9"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5DCB7C9" w14:textId="77777777" w:rsidR="00A900FB" w:rsidRDefault="009E0D58">
      <w:pPr>
        <w:shd w:val="clear" w:color="auto" w:fill="FFFFFF"/>
        <w:spacing w:line="256"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 list of all expenses that will be incurred during the project, such as salaries, wages, equipment, supplies, and travel costs.</w:t>
      </w:r>
    </w:p>
    <w:p w14:paraId="5F83986C"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67B517B" w14:textId="77777777" w:rsidR="00A900FB" w:rsidRDefault="009E0D58">
      <w:pPr>
        <w:shd w:val="clear" w:color="auto" w:fill="FFFFFF"/>
        <w:spacing w:line="256"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An assessment of the available resources required to complete the project, including funding and staff.</w:t>
      </w:r>
    </w:p>
    <w:p w14:paraId="53F1CB40"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E0F41D8" w14:textId="77777777" w:rsidR="00A900FB" w:rsidRDefault="009E0D58">
      <w:pPr>
        <w:shd w:val="clear" w:color="auto" w:fill="FFFFFF"/>
        <w:spacing w:line="256"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The use of historical data from previous projects that are similar to the current one to estimate costs and timelines.</w:t>
      </w:r>
    </w:p>
    <w:p w14:paraId="2A5DF561"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19B5218" w14:textId="77777777" w:rsidR="00A900FB" w:rsidRDefault="009E0D58">
      <w:pPr>
        <w:shd w:val="clear" w:color="auto" w:fill="FFFFFF"/>
        <w:spacing w:line="256"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The development of a contingency plan to deal with unforeseen events that may occur during the project, which will also require a separate budget.</w:t>
      </w:r>
    </w:p>
    <w:p w14:paraId="6EA943F9"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EA19EF7" w14:textId="77777777" w:rsidR="00A900FB" w:rsidRDefault="009E0D58">
      <w:pPr>
        <w:shd w:val="clear" w:color="auto" w:fill="FFFFFF"/>
        <w:spacing w:line="256"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The creation of detailed cost estimates for each component of the project, which can help to identify areas where cost-saving measures can be implemented.</w:t>
      </w:r>
    </w:p>
    <w:p w14:paraId="495C5F25" w14:textId="77777777" w:rsidR="00A900FB" w:rsidRDefault="009E0D58">
      <w:pPr>
        <w:shd w:val="clear" w:color="auto" w:fill="FFFFFF"/>
        <w:spacing w:line="25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7BADA31" w14:textId="77777777" w:rsidR="00A900FB" w:rsidRDefault="00A900FB">
      <w:pPr>
        <w:shd w:val="clear" w:color="auto" w:fill="FFFFFF"/>
        <w:spacing w:line="256" w:lineRule="auto"/>
        <w:ind w:left="720"/>
        <w:rPr>
          <w:rFonts w:ascii="Times New Roman" w:eastAsia="Times New Roman" w:hAnsi="Times New Roman" w:cs="Times New Roman"/>
          <w:sz w:val="24"/>
          <w:szCs w:val="24"/>
          <w:highlight w:val="white"/>
        </w:rPr>
      </w:pPr>
    </w:p>
    <w:p w14:paraId="56517C24"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 By collecting these resources, it will be possible to create a comprehensive and precise budget that will enable efficient management of the project's finances.</w:t>
      </w:r>
    </w:p>
    <w:p w14:paraId="0F14521D"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 </w:t>
      </w:r>
    </w:p>
    <w:p w14:paraId="199EDEA1"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The budget allocation for the Rural Medical Education and Training Enhancement category is $48.2 million in Year 1 and $31.8 million in Year 2. This funding is specifically designated to enhance medical education and training programs in rural areas, aiming to address the unique challenges faced by healthcare professionals practicing in rural communities.</w:t>
      </w:r>
    </w:p>
    <w:p w14:paraId="7ECF93E3"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lastRenderedPageBreak/>
        <w:t>The Rural Health University Fellowship Training Program receives $6.9 million in Year 1 and $5.1 million in Year 2. This program focuses on providing fellowship training opportunities at a Rural Health University, aiming to attract and retain talented healthcare professionals in rural areas by offering specialized training and mentorship.</w:t>
      </w:r>
    </w:p>
    <w:p w14:paraId="7C695DA7"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The National Rural Health Students + Mentorship Network Support category is allocated $1 million in Year 1 and $1.5 million in Year 2. This budget supports the establishment and maintenance of a national network that connects rural health students with mentors, fostering valuable relationships and providing guidance to aspiring healthcare professionals in rural settings.</w:t>
      </w:r>
    </w:p>
    <w:p w14:paraId="713AC8F9" w14:textId="77777777" w:rsidR="00A900FB" w:rsidRDefault="009E0D58" w:rsidP="7A4E44AF">
      <w:pPr>
        <w:shd w:val="clear" w:color="auto" w:fill="FFFFFF" w:themeFill="background1"/>
        <w:spacing w:line="360" w:lineRule="auto"/>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In total, the allocated budget for these initiatives amounts to $56.1 million in Year 1 and $38.4 million in Year 2, resulting in a combined budget of $94.5 million over the specified period. These investments aim to address the healthcare workforce shortages in rural areas by improving education, training, and mentorship opportunities for aspiring and current healthcare professionals.</w:t>
      </w:r>
    </w:p>
    <w:p w14:paraId="773CFBA7" w14:textId="6E2BA4E0" w:rsidR="00A900FB" w:rsidRDefault="00A900FB"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798F37F7" w14:textId="77777777" w:rsidR="00A900FB" w:rsidRDefault="00A900FB">
      <w:pPr>
        <w:shd w:val="clear" w:color="auto" w:fill="FFFFFF"/>
        <w:spacing w:line="256" w:lineRule="auto"/>
        <w:rPr>
          <w:rFonts w:ascii="Times New Roman" w:eastAsia="Times New Roman" w:hAnsi="Times New Roman" w:cs="Times New Roman"/>
          <w:sz w:val="24"/>
          <w:szCs w:val="24"/>
          <w:highlight w:val="white"/>
        </w:rPr>
      </w:pPr>
    </w:p>
    <w:p w14:paraId="0662FA24" w14:textId="77777777" w:rsidR="00A900FB" w:rsidRDefault="00A900FB">
      <w:pPr>
        <w:shd w:val="clear" w:color="auto" w:fill="FFFFFF"/>
        <w:spacing w:line="256" w:lineRule="auto"/>
        <w:rPr>
          <w:rFonts w:ascii="Times New Roman" w:eastAsia="Times New Roman" w:hAnsi="Times New Roman" w:cs="Times New Roman"/>
          <w:sz w:val="24"/>
          <w:szCs w:val="24"/>
          <w:highlight w:val="white"/>
        </w:rPr>
      </w:pPr>
    </w:p>
    <w:tbl>
      <w:tblPr>
        <w:tblStyle w:val="aa"/>
        <w:tblW w:w="966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1470"/>
        <w:gridCol w:w="1305"/>
        <w:gridCol w:w="3855"/>
      </w:tblGrid>
      <w:tr w:rsidR="00A900FB" w14:paraId="5CBB999F" w14:textId="77777777">
        <w:trPr>
          <w:trHeight w:val="615"/>
          <w:tblHeader/>
        </w:trPr>
        <w:tc>
          <w:tcPr>
            <w:tcW w:w="30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E22F0DA" w14:textId="77777777" w:rsidR="00A900FB" w:rsidRDefault="009E0D5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Budget Category</w:t>
            </w:r>
          </w:p>
        </w:tc>
        <w:tc>
          <w:tcPr>
            <w:tcW w:w="14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D7E9065"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 Year 1</w:t>
            </w:r>
          </w:p>
        </w:tc>
        <w:tc>
          <w:tcPr>
            <w:tcW w:w="13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B764B2F"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 Year 2</w:t>
            </w:r>
          </w:p>
        </w:tc>
        <w:tc>
          <w:tcPr>
            <w:tcW w:w="385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42F1168"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w:t>
            </w:r>
          </w:p>
        </w:tc>
      </w:tr>
      <w:tr w:rsidR="00A900FB" w14:paraId="012843F3" w14:textId="77777777">
        <w:trPr>
          <w:trHeight w:val="900"/>
        </w:trPr>
        <w:tc>
          <w:tcPr>
            <w:tcW w:w="30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401569C"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Rural Medical Education and Training Enhancement</w:t>
            </w:r>
          </w:p>
        </w:tc>
        <w:tc>
          <w:tcPr>
            <w:tcW w:w="14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2645D16"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$48.2 million</w:t>
            </w:r>
          </w:p>
        </w:tc>
        <w:tc>
          <w:tcPr>
            <w:tcW w:w="13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F53FA98"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 million</w:t>
            </w:r>
          </w:p>
        </w:tc>
        <w:tc>
          <w:tcPr>
            <w:tcW w:w="385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3C17EC0"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dedicated to enhancing medical education and training programs in rural areas.</w:t>
            </w:r>
          </w:p>
        </w:tc>
      </w:tr>
      <w:tr w:rsidR="00A900FB" w14:paraId="0A54CE27" w14:textId="77777777">
        <w:trPr>
          <w:trHeight w:val="900"/>
        </w:trPr>
        <w:tc>
          <w:tcPr>
            <w:tcW w:w="30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0C37D99"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Rural Health University Fellowship Training Program</w:t>
            </w:r>
          </w:p>
        </w:tc>
        <w:tc>
          <w:tcPr>
            <w:tcW w:w="14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6B61286"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 million</w:t>
            </w:r>
          </w:p>
        </w:tc>
        <w:tc>
          <w:tcPr>
            <w:tcW w:w="13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1F19001"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million</w:t>
            </w:r>
          </w:p>
        </w:tc>
        <w:tc>
          <w:tcPr>
            <w:tcW w:w="385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B2E687A"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Funds allocated for a fellowship training program at a Rural Health University.</w:t>
            </w:r>
          </w:p>
          <w:p w14:paraId="1E6B02BD" w14:textId="77777777" w:rsidR="00A900FB" w:rsidRDefault="00A900FB">
            <w:pPr>
              <w:shd w:val="clear" w:color="auto" w:fill="FFFFFF"/>
              <w:spacing w:line="256" w:lineRule="auto"/>
              <w:rPr>
                <w:rFonts w:ascii="Times New Roman" w:eastAsia="Times New Roman" w:hAnsi="Times New Roman" w:cs="Times New Roman"/>
                <w:sz w:val="24"/>
                <w:szCs w:val="24"/>
              </w:rPr>
            </w:pPr>
          </w:p>
        </w:tc>
      </w:tr>
      <w:tr w:rsidR="00A900FB" w14:paraId="086868EA" w14:textId="77777777">
        <w:trPr>
          <w:trHeight w:val="900"/>
        </w:trPr>
        <w:tc>
          <w:tcPr>
            <w:tcW w:w="30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2755833"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Rural Health Students + Mentorship Network Support</w:t>
            </w:r>
          </w:p>
        </w:tc>
        <w:tc>
          <w:tcPr>
            <w:tcW w:w="14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AC598E9"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million</w:t>
            </w:r>
          </w:p>
        </w:tc>
        <w:tc>
          <w:tcPr>
            <w:tcW w:w="13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987EA34"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million</w:t>
            </w:r>
          </w:p>
        </w:tc>
        <w:tc>
          <w:tcPr>
            <w:tcW w:w="385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E309246"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for supporting a national network that connects rural health students with mentors.</w:t>
            </w:r>
          </w:p>
        </w:tc>
      </w:tr>
      <w:tr w:rsidR="00A900FB" w14:paraId="48115657" w14:textId="77777777">
        <w:trPr>
          <w:trHeight w:val="900"/>
        </w:trPr>
        <w:tc>
          <w:tcPr>
            <w:tcW w:w="30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88D988C"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 Budget</w:t>
            </w:r>
          </w:p>
        </w:tc>
        <w:tc>
          <w:tcPr>
            <w:tcW w:w="147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B220DE5"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$56.1million</w:t>
            </w:r>
          </w:p>
        </w:tc>
        <w:tc>
          <w:tcPr>
            <w:tcW w:w="130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447BFEA1"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$38.4million</w:t>
            </w:r>
          </w:p>
        </w:tc>
        <w:tc>
          <w:tcPr>
            <w:tcW w:w="3855"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3E44AAA" w14:textId="77777777" w:rsidR="00A900FB" w:rsidRDefault="009E0D58">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$94.5 million</w:t>
            </w:r>
          </w:p>
        </w:tc>
      </w:tr>
    </w:tbl>
    <w:p w14:paraId="5C2A27BD" w14:textId="77777777" w:rsidR="00A900FB" w:rsidRDefault="00A900FB">
      <w:pPr>
        <w:shd w:val="clear" w:color="auto" w:fill="FFFFFF"/>
        <w:spacing w:line="256" w:lineRule="auto"/>
        <w:rPr>
          <w:rFonts w:ascii="Times New Roman" w:eastAsia="Times New Roman" w:hAnsi="Times New Roman" w:cs="Times New Roman"/>
          <w:sz w:val="24"/>
          <w:szCs w:val="24"/>
          <w:highlight w:val="white"/>
        </w:rPr>
      </w:pPr>
    </w:p>
    <w:p w14:paraId="58435939" w14:textId="77777777" w:rsidR="00A900FB" w:rsidRDefault="00A900FB">
      <w:pPr>
        <w:shd w:val="clear" w:color="auto" w:fill="FFFFFF"/>
        <w:spacing w:line="360" w:lineRule="auto"/>
        <w:rPr>
          <w:rFonts w:ascii="Times New Roman" w:eastAsia="Times New Roman" w:hAnsi="Times New Roman" w:cs="Times New Roman"/>
          <w:sz w:val="24"/>
          <w:szCs w:val="24"/>
          <w:highlight w:val="white"/>
        </w:rPr>
      </w:pPr>
    </w:p>
    <w:p w14:paraId="2AC2B833" w14:textId="77777777" w:rsidR="00A900FB" w:rsidRDefault="009E0D58">
      <w:pPr>
        <w:shd w:val="clear" w:color="auto" w:fill="FFFFFF"/>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Other budget expenses</w:t>
      </w:r>
    </w:p>
    <w:p w14:paraId="0B2143DD"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This table included the staff costs for each program category in Year 1 and Year 2. The staff costs are allocated based on assumptions regarding the proportion of the budget dedicated to staff salaries and related expenses within each program category.</w:t>
      </w:r>
    </w:p>
    <w:p w14:paraId="163525C4" w14:textId="77777777" w:rsidR="00A900FB" w:rsidRDefault="00A900FB">
      <w:pPr>
        <w:shd w:val="clear" w:color="auto" w:fill="FFFFFF"/>
        <w:spacing w:line="360" w:lineRule="auto"/>
        <w:ind w:left="720"/>
        <w:rPr>
          <w:rFonts w:ascii="Times New Roman" w:eastAsia="Times New Roman" w:hAnsi="Times New Roman" w:cs="Times New Roman"/>
          <w:sz w:val="24"/>
          <w:szCs w:val="24"/>
          <w:highlight w:val="white"/>
        </w:rPr>
      </w:pPr>
    </w:p>
    <w:p w14:paraId="0FF697B0" w14:textId="77777777" w:rsidR="00A900FB" w:rsidRDefault="00A900FB">
      <w:pPr>
        <w:shd w:val="clear" w:color="auto" w:fill="FFFFFF"/>
        <w:spacing w:line="360" w:lineRule="auto"/>
        <w:ind w:left="720"/>
        <w:rPr>
          <w:rFonts w:ascii="Times New Roman" w:eastAsia="Times New Roman" w:hAnsi="Times New Roman" w:cs="Times New Roman"/>
          <w:sz w:val="24"/>
          <w:szCs w:val="24"/>
          <w:highlight w:val="white"/>
        </w:rPr>
      </w:pPr>
    </w:p>
    <w:tbl>
      <w:tblPr>
        <w:tblStyle w:val="ab"/>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20"/>
        <w:gridCol w:w="1530"/>
        <w:gridCol w:w="1530"/>
        <w:gridCol w:w="1950"/>
      </w:tblGrid>
      <w:tr w:rsidR="00A900FB" w14:paraId="61A58965" w14:textId="77777777">
        <w:trPr>
          <w:trHeight w:val="615"/>
        </w:trPr>
        <w:tc>
          <w:tcPr>
            <w:tcW w:w="462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225F95B"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Budget Category</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5DBD74D"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Staff Wages Year 1</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DDF6423"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Staff Wages Year 2</w:t>
            </w:r>
          </w:p>
        </w:tc>
        <w:tc>
          <w:tcPr>
            <w:tcW w:w="19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E118844"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Total Staff Wages Budget</w:t>
            </w:r>
          </w:p>
        </w:tc>
      </w:tr>
      <w:tr w:rsidR="00A900FB" w14:paraId="2AF4CA27" w14:textId="77777777">
        <w:trPr>
          <w:trHeight w:val="615"/>
        </w:trPr>
        <w:tc>
          <w:tcPr>
            <w:tcW w:w="462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694C8BA"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Rural Medical Education and Training Enhancement</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34E543AA"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 million</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A619E28"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million</w:t>
            </w:r>
          </w:p>
        </w:tc>
        <w:tc>
          <w:tcPr>
            <w:tcW w:w="19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DFD56B8"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 million</w:t>
            </w:r>
          </w:p>
        </w:tc>
      </w:tr>
      <w:tr w:rsidR="00A900FB" w14:paraId="0F8F1918" w14:textId="77777777">
        <w:trPr>
          <w:trHeight w:val="615"/>
        </w:trPr>
        <w:tc>
          <w:tcPr>
            <w:tcW w:w="462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BFC1702"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Rural Health University Fellowship Training Program</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10B5D39"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million</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C044813"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million</w:t>
            </w:r>
          </w:p>
        </w:tc>
        <w:tc>
          <w:tcPr>
            <w:tcW w:w="19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1B4DB7C1"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million</w:t>
            </w:r>
          </w:p>
        </w:tc>
      </w:tr>
      <w:tr w:rsidR="00A900FB" w14:paraId="0C49A690" w14:textId="77777777">
        <w:trPr>
          <w:trHeight w:val="615"/>
        </w:trPr>
        <w:tc>
          <w:tcPr>
            <w:tcW w:w="462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7FC2671C"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National Rural Health Students + Mentorship Network Support</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FFAA29E"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million</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D3D7492"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million</w:t>
            </w:r>
          </w:p>
        </w:tc>
        <w:tc>
          <w:tcPr>
            <w:tcW w:w="19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9ADD178"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million</w:t>
            </w:r>
          </w:p>
        </w:tc>
      </w:tr>
      <w:tr w:rsidR="00A900FB" w14:paraId="0C01ECA8" w14:textId="77777777">
        <w:trPr>
          <w:trHeight w:val="345"/>
        </w:trPr>
        <w:tc>
          <w:tcPr>
            <w:tcW w:w="462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00879E1C"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Total Budget</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6DC949B2"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 million</w:t>
            </w:r>
          </w:p>
        </w:tc>
        <w:tc>
          <w:tcPr>
            <w:tcW w:w="153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5E1D3457"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million</w:t>
            </w:r>
          </w:p>
        </w:tc>
        <w:tc>
          <w:tcPr>
            <w:tcW w:w="1950" w:type="dxa"/>
            <w:tcBorders>
              <w:top w:val="single" w:sz="8" w:space="0" w:color="D9D9E3"/>
              <w:left w:val="single" w:sz="8" w:space="0" w:color="D9D9E3"/>
              <w:bottom w:val="single" w:sz="8" w:space="0" w:color="D9D9E3"/>
              <w:right w:val="single" w:sz="8" w:space="0" w:color="D9D9E3"/>
            </w:tcBorders>
            <w:tcMar>
              <w:top w:w="20" w:type="dxa"/>
              <w:left w:w="20" w:type="dxa"/>
              <w:bottom w:w="20" w:type="dxa"/>
              <w:right w:w="20" w:type="dxa"/>
            </w:tcMar>
            <w:vAlign w:val="bottom"/>
          </w:tcPr>
          <w:p w14:paraId="216DCA98"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million</w:t>
            </w:r>
          </w:p>
        </w:tc>
      </w:tr>
    </w:tbl>
    <w:p w14:paraId="40E0AECA" w14:textId="77777777" w:rsidR="00A900FB" w:rsidRDefault="00A900FB">
      <w:pPr>
        <w:shd w:val="clear" w:color="auto" w:fill="FFFFFF"/>
        <w:spacing w:line="360" w:lineRule="auto"/>
        <w:ind w:left="720"/>
        <w:rPr>
          <w:rFonts w:ascii="Times New Roman" w:eastAsia="Times New Roman" w:hAnsi="Times New Roman" w:cs="Times New Roman"/>
          <w:sz w:val="24"/>
          <w:szCs w:val="24"/>
          <w:highlight w:val="white"/>
        </w:rPr>
      </w:pPr>
    </w:p>
    <w:p w14:paraId="069E5959" w14:textId="77777777" w:rsidR="00A900FB" w:rsidRDefault="00A900FB">
      <w:pPr>
        <w:shd w:val="clear" w:color="auto" w:fill="FFFFFF"/>
        <w:spacing w:line="360" w:lineRule="auto"/>
        <w:ind w:left="720"/>
        <w:rPr>
          <w:rFonts w:ascii="Times New Roman" w:eastAsia="Times New Roman" w:hAnsi="Times New Roman" w:cs="Times New Roman"/>
          <w:sz w:val="24"/>
          <w:szCs w:val="24"/>
          <w:highlight w:val="white"/>
        </w:rPr>
      </w:pPr>
    </w:p>
    <w:p w14:paraId="03D65645" w14:textId="77777777" w:rsidR="00A900FB" w:rsidRDefault="009E0D58">
      <w:pPr>
        <w:shd w:val="clear" w:color="auto" w:fill="FFFFFF"/>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Conclusion</w:t>
      </w:r>
    </w:p>
    <w:p w14:paraId="50B84B9D"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conclusion, this project holds immense significance in addressing the persistent challenge of recruiting and retaining healthcare staff in rural Australia. By focusing on attracting students from regional and rural backgrounds to healthcare professions and encouraging them to practice in rural areas, the project aims to alleviate the shortage of healthcare professionals in these communities. The ultimate goal is to improve access to quality healthcare services and ensure the sustainability of healthcare provision in rural and regional areas.</w:t>
      </w:r>
    </w:p>
    <w:p w14:paraId="4939A8DE"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Through targeted recruitment programs, mentorship initiatives, and collaboration with stakeholders, the project strives to create a pipeline of healthcare professionals from regional and rural backgrounds. By providing support, training, and incentives, the project aims to nurture a strong and sustainable healthcare workforce that is well-equipped to meet the unique needs of rural communities. This approach will help address the disparities in healthcare access and enhance the overall health outcomes for rural populations.</w:t>
      </w:r>
    </w:p>
    <w:p w14:paraId="44101687"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project emphasizes evidence-based strategies, long-term funding, and continuous improvement to ensure its effectiveness and long-term impact. Community engagement, awareness campaigns, and advocacy efforts play a vital role in garnering ongoing support for rural healthcare. By involving local communities and stakeholders in the project's design and implementation, it aims to foster a sense of ownership and sustainability.</w:t>
      </w:r>
    </w:p>
    <w:p w14:paraId="383D16A1" w14:textId="77777777" w:rsidR="00A900FB" w:rsidRDefault="009E0D58">
      <w:pPr>
        <w:shd w:val="clear" w:color="auto" w:fill="FFFFFF"/>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Overall, this project serves as a critical bridge to narrow the gap in healthcare delivery between rural and metropolitan areas. By empowering individuals from regional and rural backgrounds to pursue healthcare careers in their own communities, the project contributes to a more equitable healthcare system. </w:t>
      </w:r>
    </w:p>
    <w:p w14:paraId="1A99F34F" w14:textId="77777777" w:rsidR="00A900FB" w:rsidRDefault="00A900FB">
      <w:pPr>
        <w:shd w:val="clear" w:color="auto" w:fill="FFFFFF"/>
        <w:spacing w:line="360" w:lineRule="auto"/>
        <w:rPr>
          <w:rFonts w:ascii="Times New Roman" w:eastAsia="Times New Roman" w:hAnsi="Times New Roman" w:cs="Times New Roman"/>
          <w:sz w:val="24"/>
          <w:szCs w:val="24"/>
          <w:highlight w:val="white"/>
        </w:rPr>
      </w:pPr>
    </w:p>
    <w:p w14:paraId="1F17E8DB" w14:textId="77777777" w:rsidR="00A900FB" w:rsidRDefault="00A900FB">
      <w:pPr>
        <w:shd w:val="clear" w:color="auto" w:fill="FFFFFF"/>
        <w:spacing w:line="360" w:lineRule="auto"/>
        <w:rPr>
          <w:rFonts w:ascii="Times New Roman" w:eastAsia="Times New Roman" w:hAnsi="Times New Roman" w:cs="Times New Roman"/>
          <w:sz w:val="24"/>
          <w:szCs w:val="24"/>
          <w:highlight w:val="white"/>
        </w:rPr>
      </w:pPr>
    </w:p>
    <w:p w14:paraId="734CD426" w14:textId="77777777" w:rsidR="00A900FB" w:rsidRDefault="00A900FB">
      <w:pPr>
        <w:shd w:val="clear" w:color="auto" w:fill="FFFFFF"/>
        <w:spacing w:line="360" w:lineRule="auto"/>
        <w:rPr>
          <w:rFonts w:ascii="Times New Roman" w:eastAsia="Times New Roman" w:hAnsi="Times New Roman" w:cs="Times New Roman"/>
          <w:sz w:val="24"/>
          <w:szCs w:val="24"/>
          <w:highlight w:val="white"/>
        </w:rPr>
      </w:pPr>
    </w:p>
    <w:p w14:paraId="6573B7A7" w14:textId="77777777" w:rsidR="00A900FB" w:rsidRDefault="00A900FB">
      <w:pPr>
        <w:shd w:val="clear" w:color="auto" w:fill="FFFFFF"/>
        <w:spacing w:line="360" w:lineRule="auto"/>
        <w:rPr>
          <w:rFonts w:ascii="Times New Roman" w:eastAsia="Times New Roman" w:hAnsi="Times New Roman" w:cs="Times New Roman"/>
          <w:sz w:val="24"/>
          <w:szCs w:val="24"/>
          <w:highlight w:val="white"/>
        </w:rPr>
      </w:pPr>
    </w:p>
    <w:p w14:paraId="235979A1" w14:textId="77777777" w:rsidR="00A900FB" w:rsidRDefault="00A900FB"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27D11364" w14:textId="57F900F0" w:rsidR="7A4E44AF" w:rsidRDefault="7A4E44AF"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1397CD56" w14:textId="11E2B249" w:rsidR="7A4E44AF" w:rsidRDefault="7A4E44AF"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5E678A16" w14:textId="7B6D1942" w:rsidR="7A4E44AF" w:rsidRDefault="7A4E44AF"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3AC8CFE1" w14:textId="547E144E" w:rsidR="7A4E44AF" w:rsidRDefault="7A4E44AF"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5E85DBE8" w14:textId="77777777" w:rsidR="00A900FB" w:rsidRDefault="00A900FB" w:rsidP="7A4E44AF">
      <w:pPr>
        <w:shd w:val="clear" w:color="auto" w:fill="FFFFFF" w:themeFill="background1"/>
        <w:spacing w:line="360" w:lineRule="auto"/>
        <w:rPr>
          <w:rFonts w:ascii="Times New Roman" w:eastAsia="Times New Roman" w:hAnsi="Times New Roman" w:cs="Times New Roman"/>
          <w:sz w:val="24"/>
          <w:szCs w:val="24"/>
          <w:highlight w:val="white"/>
        </w:rPr>
      </w:pPr>
    </w:p>
    <w:p w14:paraId="50524A44" w14:textId="77777777" w:rsidR="00A900FB" w:rsidRDefault="009E0D58" w:rsidP="7A4E44AF">
      <w:pPr>
        <w:shd w:val="clear" w:color="auto" w:fill="FFFFFF" w:themeFill="background1"/>
        <w:spacing w:line="360" w:lineRule="auto"/>
        <w:rPr>
          <w:rFonts w:ascii="Times New Roman" w:eastAsia="Times New Roman" w:hAnsi="Times New Roman" w:cs="Times New Roman"/>
          <w:b/>
          <w:bCs/>
          <w:sz w:val="24"/>
          <w:szCs w:val="24"/>
          <w:highlight w:val="white"/>
        </w:rPr>
      </w:pPr>
      <w:r w:rsidRPr="7A4E44AF">
        <w:rPr>
          <w:rFonts w:ascii="Times New Roman" w:eastAsia="Times New Roman" w:hAnsi="Times New Roman" w:cs="Times New Roman"/>
          <w:b/>
          <w:bCs/>
          <w:sz w:val="24"/>
          <w:szCs w:val="24"/>
          <w:highlight w:val="white"/>
        </w:rPr>
        <w:t>References</w:t>
      </w:r>
    </w:p>
    <w:p w14:paraId="1FFE7DCE" w14:textId="4DFEE33A" w:rsidR="002467B3" w:rsidRDefault="009E0D58" w:rsidP="7A4E44AF">
      <w:pPr>
        <w:spacing w:after="240" w:line="392" w:lineRule="auto"/>
        <w:ind w:left="720"/>
        <w:jc w:val="center"/>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highlight w:val="white"/>
        </w:rPr>
        <w:t>Anderson, K., &amp; Patterson, C. (2017). Rural versus urban medical graduates in Australia: Rural generalist practice intentions. Australian Journal of Rural Health, 25(1), 2-9.</w:t>
      </w:r>
    </w:p>
    <w:p w14:paraId="7FF7FD9F" w14:textId="3B3CA123" w:rsidR="00A900FB" w:rsidRDefault="009E0D58" w:rsidP="002467B3">
      <w:pPr>
        <w:spacing w:after="240" w:line="392" w:lineRule="auto"/>
        <w:ind w:left="720"/>
        <w:jc w:val="center"/>
        <w:rPr>
          <w:rFonts w:ascii="Times New Roman" w:eastAsia="Times New Roman" w:hAnsi="Times New Roman" w:cs="Times New Roman"/>
          <w:color w:val="005A84"/>
          <w:sz w:val="24"/>
          <w:szCs w:val="24"/>
          <w:highlight w:val="white"/>
          <w:u w:val="single"/>
        </w:rPr>
      </w:pPr>
      <w:r w:rsidRPr="7A4E44AF">
        <w:rPr>
          <w:rFonts w:ascii="Times New Roman" w:eastAsia="Times New Roman" w:hAnsi="Times New Roman" w:cs="Times New Roman"/>
          <w:sz w:val="24"/>
          <w:szCs w:val="24"/>
          <w:highlight w:val="white"/>
        </w:rPr>
        <w:t xml:space="preserve">Annear, M., Lea, E., &amp; Robinson, A. (2014). Are care workers appropriate mentors for nursing students in residential aged care? </w:t>
      </w:r>
      <w:r w:rsidRPr="7A4E44AF">
        <w:rPr>
          <w:rFonts w:ascii="Times New Roman" w:eastAsia="Times New Roman" w:hAnsi="Times New Roman" w:cs="Times New Roman"/>
          <w:i/>
          <w:iCs/>
          <w:sz w:val="24"/>
          <w:szCs w:val="24"/>
          <w:highlight w:val="white"/>
        </w:rPr>
        <w:t>BMC nursing</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13</w:t>
      </w:r>
      <w:r w:rsidRPr="7A4E44AF">
        <w:rPr>
          <w:rFonts w:ascii="Times New Roman" w:eastAsia="Times New Roman" w:hAnsi="Times New Roman" w:cs="Times New Roman"/>
          <w:sz w:val="24"/>
          <w:szCs w:val="24"/>
          <w:highlight w:val="white"/>
        </w:rPr>
        <w:t xml:space="preserve">(1), 44-44. </w:t>
      </w:r>
      <w:hyperlink r:id="rId11">
        <w:r w:rsidRPr="7A4E44AF">
          <w:rPr>
            <w:rFonts w:ascii="Times New Roman" w:eastAsia="Times New Roman" w:hAnsi="Times New Roman" w:cs="Times New Roman"/>
            <w:color w:val="005A84"/>
            <w:sz w:val="24"/>
            <w:szCs w:val="24"/>
            <w:highlight w:val="white"/>
            <w:u w:val="single"/>
          </w:rPr>
          <w:t>https://doi.org/10.1186/s12912-014-0044-8</w:t>
        </w:r>
      </w:hyperlink>
    </w:p>
    <w:p w14:paraId="67C9C4AE" w14:textId="77777777" w:rsidR="00A900FB" w:rsidRDefault="009E0D58" w:rsidP="002467B3">
      <w:pPr>
        <w:spacing w:line="392" w:lineRule="auto"/>
        <w:ind w:left="720"/>
        <w:jc w:val="center"/>
        <w:rPr>
          <w:rFonts w:ascii="Times New Roman" w:eastAsia="Times New Roman" w:hAnsi="Times New Roman" w:cs="Times New Roman"/>
          <w:color w:val="1155CC"/>
          <w:sz w:val="24"/>
          <w:szCs w:val="24"/>
          <w:highlight w:val="white"/>
          <w:u w:val="single"/>
        </w:rPr>
      </w:pPr>
      <w:r w:rsidRPr="7A4E44AF">
        <w:rPr>
          <w:rFonts w:ascii="Times New Roman" w:eastAsia="Times New Roman" w:hAnsi="Times New Roman" w:cs="Times New Roman"/>
          <w:sz w:val="24"/>
          <w:szCs w:val="24"/>
          <w:highlight w:val="white"/>
        </w:rPr>
        <w:t xml:space="preserve">Australia Medical Association (AMA). (2014). A plan for better health care for regional, rural and remote Australia. </w:t>
      </w:r>
      <w:hyperlink r:id="rId12">
        <w:r w:rsidRPr="7A4E44AF">
          <w:rPr>
            <w:rFonts w:ascii="Times New Roman" w:eastAsia="Times New Roman" w:hAnsi="Times New Roman" w:cs="Times New Roman"/>
            <w:color w:val="1155CC"/>
            <w:sz w:val="24"/>
            <w:szCs w:val="24"/>
            <w:highlight w:val="white"/>
            <w:u w:val="single"/>
          </w:rPr>
          <w:t>https://www.ama.com.au/sites/default/files/documents/AMA_Plan_for_better_health_care_for_regional_rural_and_remote_Australia_0.pdf</w:t>
        </w:r>
      </w:hyperlink>
    </w:p>
    <w:p w14:paraId="487E9590" w14:textId="77777777" w:rsidR="002467B3" w:rsidRDefault="009E0D58" w:rsidP="002467B3">
      <w:pPr>
        <w:spacing w:line="392" w:lineRule="auto"/>
        <w:ind w:left="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w:t>
      </w:r>
    </w:p>
    <w:p w14:paraId="428B343B" w14:textId="15ADD2D9" w:rsidR="00A900FB" w:rsidRDefault="009E0D58" w:rsidP="002467B3">
      <w:pPr>
        <w:spacing w:line="392" w:lineRule="auto"/>
        <w:ind w:left="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Australian Institute of Health and Welfare. (2019). Rural &amp; remote Australians Overview - Australian Institute of Health and Welfare. Australian Institute of Health and Welfare. https://www.aihw.gov.au/reports-data/population-groups/rural-remote-australians/overview</w:t>
      </w:r>
    </w:p>
    <w:p w14:paraId="45DBA09F" w14:textId="77777777" w:rsidR="002467B3" w:rsidRDefault="002467B3" w:rsidP="7A4E44AF">
      <w:pPr>
        <w:shd w:val="clear" w:color="auto" w:fill="FFFFFF" w:themeFill="background1"/>
        <w:spacing w:line="392" w:lineRule="auto"/>
        <w:ind w:left="1440" w:right="80" w:hanging="720"/>
        <w:jc w:val="center"/>
        <w:rPr>
          <w:rFonts w:ascii="Times New Roman" w:eastAsia="Times New Roman" w:hAnsi="Times New Roman" w:cs="Times New Roman"/>
          <w:sz w:val="24"/>
          <w:szCs w:val="24"/>
          <w:highlight w:val="white"/>
        </w:rPr>
      </w:pPr>
    </w:p>
    <w:p w14:paraId="715FA049" w14:textId="7A706B91" w:rsidR="00A900FB" w:rsidRDefault="009E0D58" w:rsidP="7A4E44AF">
      <w:pPr>
        <w:shd w:val="clear" w:color="auto" w:fill="FFFFFF" w:themeFill="background1"/>
        <w:spacing w:line="392" w:lineRule="auto"/>
        <w:ind w:left="1440" w:right="80" w:hanging="720"/>
        <w:jc w:val="center"/>
        <w:rPr>
          <w:rFonts w:ascii="Times New Roman" w:eastAsia="Times New Roman" w:hAnsi="Times New Roman" w:cs="Times New Roman"/>
          <w:color w:val="005A84"/>
          <w:sz w:val="24"/>
          <w:szCs w:val="24"/>
          <w:highlight w:val="white"/>
          <w:u w:val="single"/>
        </w:rPr>
      </w:pPr>
      <w:r w:rsidRPr="7A4E44AF">
        <w:rPr>
          <w:rFonts w:ascii="Times New Roman" w:eastAsia="Times New Roman" w:hAnsi="Times New Roman" w:cs="Times New Roman"/>
          <w:sz w:val="24"/>
          <w:szCs w:val="24"/>
          <w:highlight w:val="white"/>
        </w:rPr>
        <w:lastRenderedPageBreak/>
        <w:t xml:space="preserve">Bingham, T., &amp; Walters, G. (2013). Financial Sustainability Within UK Charities: Community Sport Trusts and Corporate Social Responsibility Partnerships. </w:t>
      </w:r>
      <w:proofErr w:type="spellStart"/>
      <w:r w:rsidRPr="7A4E44AF">
        <w:rPr>
          <w:rFonts w:ascii="Times New Roman" w:eastAsia="Times New Roman" w:hAnsi="Times New Roman" w:cs="Times New Roman"/>
          <w:i/>
          <w:iCs/>
          <w:sz w:val="24"/>
          <w:szCs w:val="24"/>
          <w:highlight w:val="white"/>
        </w:rPr>
        <w:t>Voluntas</w:t>
      </w:r>
      <w:proofErr w:type="spellEnd"/>
      <w:r w:rsidRPr="7A4E44AF">
        <w:rPr>
          <w:rFonts w:ascii="Times New Roman" w:eastAsia="Times New Roman" w:hAnsi="Times New Roman" w:cs="Times New Roman"/>
          <w:i/>
          <w:iCs/>
          <w:sz w:val="24"/>
          <w:szCs w:val="24"/>
          <w:highlight w:val="white"/>
        </w:rPr>
        <w:t xml:space="preserve"> (Manchester, England)</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24</w:t>
      </w:r>
      <w:r w:rsidRPr="7A4E44AF">
        <w:rPr>
          <w:rFonts w:ascii="Times New Roman" w:eastAsia="Times New Roman" w:hAnsi="Times New Roman" w:cs="Times New Roman"/>
          <w:sz w:val="24"/>
          <w:szCs w:val="24"/>
          <w:highlight w:val="white"/>
        </w:rPr>
        <w:t xml:space="preserve">(3), 606-629. </w:t>
      </w:r>
      <w:hyperlink r:id="rId13">
        <w:r w:rsidRPr="7A4E44AF">
          <w:rPr>
            <w:rFonts w:ascii="Times New Roman" w:eastAsia="Times New Roman" w:hAnsi="Times New Roman" w:cs="Times New Roman"/>
            <w:color w:val="005A84"/>
            <w:sz w:val="24"/>
            <w:szCs w:val="24"/>
            <w:highlight w:val="white"/>
            <w:u w:val="single"/>
          </w:rPr>
          <w:t>https://doi.org/10.1007/s11266-012-9275-z</w:t>
        </w:r>
      </w:hyperlink>
    </w:p>
    <w:p w14:paraId="0E1426BE" w14:textId="77777777" w:rsidR="002467B3" w:rsidRDefault="002467B3" w:rsidP="002467B3">
      <w:pPr>
        <w:spacing w:line="392" w:lineRule="auto"/>
        <w:ind w:left="720"/>
        <w:jc w:val="center"/>
        <w:rPr>
          <w:rFonts w:ascii="Times New Roman" w:eastAsia="Times New Roman" w:hAnsi="Times New Roman" w:cs="Times New Roman"/>
          <w:sz w:val="24"/>
          <w:szCs w:val="24"/>
          <w:highlight w:val="white"/>
        </w:rPr>
      </w:pPr>
    </w:p>
    <w:p w14:paraId="7C94FD16" w14:textId="204EE782" w:rsidR="00A900FB" w:rsidRDefault="009E0D58" w:rsidP="002467B3">
      <w:pPr>
        <w:spacing w:line="392" w:lineRule="auto"/>
        <w:ind w:left="720"/>
        <w:jc w:val="center"/>
        <w:rPr>
          <w:rFonts w:ascii="Times New Roman" w:eastAsia="Times New Roman" w:hAnsi="Times New Roman" w:cs="Times New Roman"/>
          <w:sz w:val="24"/>
          <w:szCs w:val="24"/>
          <w:highlight w:val="white"/>
        </w:rPr>
      </w:pPr>
      <w:proofErr w:type="spellStart"/>
      <w:r w:rsidRPr="7A4E44AF">
        <w:rPr>
          <w:rFonts w:ascii="Times New Roman" w:eastAsia="Times New Roman" w:hAnsi="Times New Roman" w:cs="Times New Roman"/>
          <w:sz w:val="24"/>
          <w:szCs w:val="24"/>
          <w:highlight w:val="white"/>
        </w:rPr>
        <w:t>Buykx</w:t>
      </w:r>
      <w:proofErr w:type="spellEnd"/>
      <w:r w:rsidRPr="7A4E44AF">
        <w:rPr>
          <w:rFonts w:ascii="Times New Roman" w:eastAsia="Times New Roman" w:hAnsi="Times New Roman" w:cs="Times New Roman"/>
          <w:sz w:val="24"/>
          <w:szCs w:val="24"/>
          <w:highlight w:val="white"/>
        </w:rPr>
        <w:t xml:space="preserve">, P., Humphreys, J., </w:t>
      </w:r>
      <w:proofErr w:type="spellStart"/>
      <w:r w:rsidRPr="7A4E44AF">
        <w:rPr>
          <w:rFonts w:ascii="Times New Roman" w:eastAsia="Times New Roman" w:hAnsi="Times New Roman" w:cs="Times New Roman"/>
          <w:sz w:val="24"/>
          <w:szCs w:val="24"/>
          <w:highlight w:val="white"/>
        </w:rPr>
        <w:t>Wakerman</w:t>
      </w:r>
      <w:proofErr w:type="spellEnd"/>
      <w:r w:rsidRPr="7A4E44AF">
        <w:rPr>
          <w:rFonts w:ascii="Times New Roman" w:eastAsia="Times New Roman" w:hAnsi="Times New Roman" w:cs="Times New Roman"/>
          <w:sz w:val="24"/>
          <w:szCs w:val="24"/>
          <w:highlight w:val="white"/>
        </w:rPr>
        <w:t xml:space="preserve">, J., &amp; </w:t>
      </w:r>
      <w:proofErr w:type="spellStart"/>
      <w:r w:rsidRPr="7A4E44AF">
        <w:rPr>
          <w:rFonts w:ascii="Times New Roman" w:eastAsia="Times New Roman" w:hAnsi="Times New Roman" w:cs="Times New Roman"/>
          <w:sz w:val="24"/>
          <w:szCs w:val="24"/>
          <w:highlight w:val="white"/>
        </w:rPr>
        <w:t>Pashen</w:t>
      </w:r>
      <w:proofErr w:type="spellEnd"/>
      <w:r w:rsidRPr="7A4E44AF">
        <w:rPr>
          <w:rFonts w:ascii="Times New Roman" w:eastAsia="Times New Roman" w:hAnsi="Times New Roman" w:cs="Times New Roman"/>
          <w:sz w:val="24"/>
          <w:szCs w:val="24"/>
          <w:highlight w:val="white"/>
        </w:rPr>
        <w:t xml:space="preserve">, D. (2015). Systematic review of effective retention </w:t>
      </w:r>
      <w:proofErr w:type="spellStart"/>
      <w:r w:rsidRPr="7A4E44AF">
        <w:rPr>
          <w:rFonts w:ascii="Times New Roman" w:eastAsia="Times New Roman" w:hAnsi="Times New Roman" w:cs="Times New Roman"/>
          <w:sz w:val="24"/>
          <w:szCs w:val="24"/>
          <w:highlight w:val="white"/>
        </w:rPr>
        <w:t>i</w:t>
      </w:r>
      <w:proofErr w:type="spellEnd"/>
    </w:p>
    <w:p w14:paraId="7ABE3CD5" w14:textId="77777777" w:rsidR="00A900FB" w:rsidRDefault="009E0D58" w:rsidP="002467B3">
      <w:pPr>
        <w:spacing w:line="392" w:lineRule="auto"/>
        <w:ind w:left="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Critchley, J., DeWitt, D. E., Khan, M. A., &amp; </w:t>
      </w:r>
      <w:proofErr w:type="spellStart"/>
      <w:r w:rsidRPr="7A4E44AF">
        <w:rPr>
          <w:rFonts w:ascii="Times New Roman" w:eastAsia="Times New Roman" w:hAnsi="Times New Roman" w:cs="Times New Roman"/>
          <w:sz w:val="24"/>
          <w:szCs w:val="24"/>
          <w:highlight w:val="white"/>
        </w:rPr>
        <w:t>Liaw</w:t>
      </w:r>
      <w:proofErr w:type="spellEnd"/>
      <w:r w:rsidRPr="7A4E44AF">
        <w:rPr>
          <w:rFonts w:ascii="Times New Roman" w:eastAsia="Times New Roman" w:hAnsi="Times New Roman" w:cs="Times New Roman"/>
          <w:sz w:val="24"/>
          <w:szCs w:val="24"/>
          <w:highlight w:val="white"/>
        </w:rPr>
        <w:t xml:space="preserve">, S. T. (2007). A required rural health module increases students' interest in rural health careers. </w:t>
      </w:r>
      <w:r w:rsidRPr="7A4E44AF">
        <w:rPr>
          <w:rFonts w:ascii="Times New Roman" w:eastAsia="Times New Roman" w:hAnsi="Times New Roman" w:cs="Times New Roman"/>
          <w:i/>
          <w:iCs/>
          <w:sz w:val="24"/>
          <w:szCs w:val="24"/>
          <w:highlight w:val="white"/>
        </w:rPr>
        <w:t>Rural and remote health</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7</w:t>
      </w:r>
      <w:r w:rsidRPr="7A4E44AF">
        <w:rPr>
          <w:rFonts w:ascii="Times New Roman" w:eastAsia="Times New Roman" w:hAnsi="Times New Roman" w:cs="Times New Roman"/>
          <w:sz w:val="24"/>
          <w:szCs w:val="24"/>
          <w:highlight w:val="white"/>
        </w:rPr>
        <w:t>(688).</w:t>
      </w:r>
    </w:p>
    <w:p w14:paraId="6F30C3B8" w14:textId="77777777" w:rsidR="00A900FB" w:rsidRDefault="009E0D58" w:rsidP="002467B3">
      <w:pPr>
        <w:spacing w:line="392" w:lineRule="auto"/>
        <w:ind w:left="720"/>
        <w:jc w:val="center"/>
        <w:rPr>
          <w:rFonts w:ascii="Times New Roman" w:eastAsia="Times New Roman" w:hAnsi="Times New Roman" w:cs="Times New Roman"/>
          <w:color w:val="1155CC"/>
          <w:sz w:val="24"/>
          <w:szCs w:val="24"/>
          <w:highlight w:val="white"/>
          <w:u w:val="single"/>
        </w:rPr>
      </w:pPr>
      <w:r w:rsidRPr="7A4E44AF">
        <w:rPr>
          <w:rFonts w:ascii="Times New Roman" w:eastAsia="Times New Roman" w:hAnsi="Times New Roman" w:cs="Times New Roman"/>
          <w:sz w:val="24"/>
          <w:szCs w:val="24"/>
          <w:highlight w:val="white"/>
        </w:rPr>
        <w:t xml:space="preserve">Department of Health. (2018). Rural Health Multidisciplinary Training (RHMT) Program. Retrieved from </w:t>
      </w:r>
      <w:hyperlink r:id="rId14">
        <w:r w:rsidRPr="7A4E44AF">
          <w:rPr>
            <w:rFonts w:ascii="Times New Roman" w:eastAsia="Times New Roman" w:hAnsi="Times New Roman" w:cs="Times New Roman"/>
            <w:color w:val="1155CC"/>
            <w:sz w:val="24"/>
            <w:szCs w:val="24"/>
            <w:highlight w:val="white"/>
            <w:u w:val="single"/>
          </w:rPr>
          <w:t>https://www1.health.gov.au/internet/main/publishing.nsf/Content/work-p-rhmt</w:t>
        </w:r>
      </w:hyperlink>
    </w:p>
    <w:p w14:paraId="3CD14BED" w14:textId="77777777" w:rsidR="00A900FB" w:rsidRDefault="009E0D58" w:rsidP="002467B3">
      <w:pPr>
        <w:spacing w:line="392" w:lineRule="auto"/>
        <w:ind w:left="720"/>
        <w:jc w:val="center"/>
        <w:rPr>
          <w:rFonts w:ascii="Times New Roman" w:eastAsia="Times New Roman" w:hAnsi="Times New Roman" w:cs="Times New Roman"/>
          <w:color w:val="1155CC"/>
          <w:sz w:val="24"/>
          <w:szCs w:val="24"/>
          <w:highlight w:val="white"/>
          <w:u w:val="single"/>
        </w:rPr>
      </w:pPr>
      <w:proofErr w:type="spellStart"/>
      <w:r w:rsidRPr="7A4E44AF">
        <w:rPr>
          <w:rFonts w:ascii="Times New Roman" w:eastAsia="Times New Roman" w:hAnsi="Times New Roman" w:cs="Times New Roman"/>
          <w:sz w:val="24"/>
          <w:szCs w:val="24"/>
          <w:highlight w:val="white"/>
        </w:rPr>
        <w:t>Dunbabin</w:t>
      </w:r>
      <w:proofErr w:type="spellEnd"/>
      <w:r w:rsidRPr="7A4E44AF">
        <w:rPr>
          <w:rFonts w:ascii="Times New Roman" w:eastAsia="Times New Roman" w:hAnsi="Times New Roman" w:cs="Times New Roman"/>
          <w:sz w:val="24"/>
          <w:szCs w:val="24"/>
          <w:highlight w:val="white"/>
        </w:rPr>
        <w:t>, J. S., &amp; Levitt, L. (2018). Rural origin and rural medical exposure: their impact on the rural and remote medical workforce in Australia. Rural and Remote Health, 18(1), 4156.</w:t>
      </w:r>
      <w:hyperlink r:id="rId15">
        <w:r w:rsidRPr="7A4E44AF">
          <w:rPr>
            <w:rFonts w:ascii="Times New Roman" w:eastAsia="Times New Roman" w:hAnsi="Times New Roman" w:cs="Times New Roman"/>
            <w:color w:val="1155CC"/>
            <w:sz w:val="24"/>
            <w:szCs w:val="24"/>
            <w:highlight w:val="white"/>
            <w:u w:val="single"/>
          </w:rPr>
          <w:t>https://pubmed.ncbi.nlm.nih.gov/15877502/</w:t>
        </w:r>
      </w:hyperlink>
    </w:p>
    <w:p w14:paraId="445A9418" w14:textId="77777777" w:rsidR="00A900FB" w:rsidRDefault="009E0D58" w:rsidP="7A4E44AF">
      <w:pPr>
        <w:shd w:val="clear" w:color="auto" w:fill="FFFFFF" w:themeFill="background1"/>
        <w:spacing w:line="392" w:lineRule="auto"/>
        <w:ind w:left="1440" w:right="80" w:hanging="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Ernst, amp, &amp; Young. (2020). </w:t>
      </w:r>
      <w:r w:rsidRPr="7A4E44AF">
        <w:rPr>
          <w:rFonts w:ascii="Times New Roman" w:eastAsia="Times New Roman" w:hAnsi="Times New Roman" w:cs="Times New Roman"/>
          <w:i/>
          <w:iCs/>
          <w:sz w:val="24"/>
          <w:szCs w:val="24"/>
          <w:highlight w:val="white"/>
        </w:rPr>
        <w:t>Clever collaborations: the strong business case for partnering with universities</w:t>
      </w:r>
      <w:r w:rsidRPr="7A4E44AF">
        <w:rPr>
          <w:rFonts w:ascii="Times New Roman" w:eastAsia="Times New Roman" w:hAnsi="Times New Roman" w:cs="Times New Roman"/>
          <w:sz w:val="24"/>
          <w:szCs w:val="24"/>
          <w:highlight w:val="white"/>
        </w:rPr>
        <w:t>.</w:t>
      </w:r>
    </w:p>
    <w:p w14:paraId="09F040DD" w14:textId="77777777" w:rsidR="002467B3" w:rsidRDefault="002467B3">
      <w:pPr>
        <w:spacing w:line="392" w:lineRule="auto"/>
        <w:ind w:left="720"/>
        <w:rPr>
          <w:rFonts w:ascii="Times New Roman" w:eastAsia="Times New Roman" w:hAnsi="Times New Roman" w:cs="Times New Roman"/>
          <w:sz w:val="24"/>
          <w:szCs w:val="24"/>
          <w:highlight w:val="white"/>
        </w:rPr>
      </w:pPr>
    </w:p>
    <w:p w14:paraId="61F0441E" w14:textId="0DCA2DE2" w:rsidR="00A900FB" w:rsidRDefault="009E0D58" w:rsidP="002467B3">
      <w:pPr>
        <w:spacing w:line="392" w:lineRule="auto"/>
        <w:ind w:left="720"/>
        <w:jc w:val="center"/>
        <w:rPr>
          <w:rFonts w:ascii="Times New Roman" w:eastAsia="Times New Roman" w:hAnsi="Times New Roman" w:cs="Times New Roman"/>
          <w:sz w:val="24"/>
          <w:szCs w:val="24"/>
          <w:highlight w:val="white"/>
        </w:rPr>
      </w:pPr>
      <w:proofErr w:type="spellStart"/>
      <w:r w:rsidRPr="7A4E44AF">
        <w:rPr>
          <w:rFonts w:ascii="Times New Roman" w:eastAsia="Times New Roman" w:hAnsi="Times New Roman" w:cs="Times New Roman"/>
          <w:sz w:val="24"/>
          <w:szCs w:val="24"/>
          <w:highlight w:val="white"/>
        </w:rPr>
        <w:t>Healthdirect</w:t>
      </w:r>
      <w:proofErr w:type="spellEnd"/>
      <w:r w:rsidRPr="7A4E44AF">
        <w:rPr>
          <w:rFonts w:ascii="Times New Roman" w:eastAsia="Times New Roman" w:hAnsi="Times New Roman" w:cs="Times New Roman"/>
          <w:sz w:val="24"/>
          <w:szCs w:val="24"/>
          <w:highlight w:val="white"/>
        </w:rPr>
        <w:t xml:space="preserve">. (2019, February 21). Australia’s healthcare system. Healthdirect.gov.au; </w:t>
      </w:r>
      <w:proofErr w:type="spellStart"/>
      <w:r w:rsidRPr="7A4E44AF">
        <w:rPr>
          <w:rFonts w:ascii="Times New Roman" w:eastAsia="Times New Roman" w:hAnsi="Times New Roman" w:cs="Times New Roman"/>
          <w:sz w:val="24"/>
          <w:szCs w:val="24"/>
          <w:highlight w:val="white"/>
        </w:rPr>
        <w:t>Healthdirect</w:t>
      </w:r>
      <w:proofErr w:type="spellEnd"/>
      <w:r w:rsidRPr="7A4E44AF">
        <w:rPr>
          <w:rFonts w:ascii="Times New Roman" w:eastAsia="Times New Roman" w:hAnsi="Times New Roman" w:cs="Times New Roman"/>
          <w:sz w:val="24"/>
          <w:szCs w:val="24"/>
          <w:highlight w:val="white"/>
        </w:rPr>
        <w:t xml:space="preserve"> Australia.</w:t>
      </w:r>
      <w:hyperlink r:id="rId16">
        <w:r w:rsidRPr="7A4E44AF">
          <w:rPr>
            <w:rFonts w:ascii="Times New Roman" w:eastAsia="Times New Roman" w:hAnsi="Times New Roman" w:cs="Times New Roman"/>
            <w:color w:val="1155CC"/>
            <w:sz w:val="24"/>
            <w:szCs w:val="24"/>
            <w:highlight w:val="white"/>
            <w:u w:val="single"/>
          </w:rPr>
          <w:t>https://www.healthdirect.gov.au/australias-healthcare-syste</w:t>
        </w:r>
      </w:hyperlink>
    </w:p>
    <w:p w14:paraId="32AC0F0D" w14:textId="77777777" w:rsidR="002467B3" w:rsidRDefault="002467B3" w:rsidP="002467B3">
      <w:pPr>
        <w:spacing w:line="392" w:lineRule="auto"/>
        <w:ind w:left="720"/>
        <w:jc w:val="center"/>
        <w:rPr>
          <w:rFonts w:ascii="Times New Roman" w:eastAsia="Times New Roman" w:hAnsi="Times New Roman" w:cs="Times New Roman"/>
          <w:sz w:val="24"/>
          <w:szCs w:val="24"/>
          <w:highlight w:val="white"/>
        </w:rPr>
      </w:pPr>
    </w:p>
    <w:p w14:paraId="59722636" w14:textId="60F5041F" w:rsidR="00A900FB" w:rsidRDefault="009E0D58" w:rsidP="002467B3">
      <w:pPr>
        <w:spacing w:line="392" w:lineRule="auto"/>
        <w:ind w:left="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Humphreys, J., Jones, M., &amp; Jones, J. A. (2018). Predicting rural practice staff attraction and retention outcomes: A case study. Australian Journal of Rural Health, 26(3), 173-178.</w:t>
      </w:r>
    </w:p>
    <w:p w14:paraId="441C76A3" w14:textId="77777777" w:rsidR="002467B3" w:rsidRDefault="002467B3" w:rsidP="002467B3">
      <w:pPr>
        <w:spacing w:line="392" w:lineRule="auto"/>
        <w:ind w:left="720"/>
        <w:jc w:val="center"/>
        <w:rPr>
          <w:rFonts w:ascii="Times New Roman" w:eastAsia="Times New Roman" w:hAnsi="Times New Roman" w:cs="Times New Roman"/>
          <w:sz w:val="24"/>
          <w:szCs w:val="24"/>
          <w:highlight w:val="white"/>
        </w:rPr>
      </w:pPr>
    </w:p>
    <w:p w14:paraId="017BA457" w14:textId="6381D38D" w:rsidR="002467B3" w:rsidRDefault="009E0D58" w:rsidP="7A4E44AF">
      <w:pPr>
        <w:spacing w:line="392" w:lineRule="auto"/>
        <w:ind w:left="720"/>
        <w:jc w:val="center"/>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highlight w:val="white"/>
        </w:rPr>
        <w:t xml:space="preserve">Humphreys, J., </w:t>
      </w:r>
      <w:proofErr w:type="spellStart"/>
      <w:r w:rsidRPr="7A4E44AF">
        <w:rPr>
          <w:rFonts w:ascii="Times New Roman" w:eastAsia="Times New Roman" w:hAnsi="Times New Roman" w:cs="Times New Roman"/>
          <w:sz w:val="24"/>
          <w:szCs w:val="24"/>
          <w:highlight w:val="white"/>
        </w:rPr>
        <w:t>Wakerman</w:t>
      </w:r>
      <w:proofErr w:type="spellEnd"/>
      <w:r w:rsidRPr="7A4E44AF">
        <w:rPr>
          <w:rFonts w:ascii="Times New Roman" w:eastAsia="Times New Roman" w:hAnsi="Times New Roman" w:cs="Times New Roman"/>
          <w:sz w:val="24"/>
          <w:szCs w:val="24"/>
          <w:highlight w:val="white"/>
        </w:rPr>
        <w:t xml:space="preserve">, J., </w:t>
      </w:r>
      <w:proofErr w:type="spellStart"/>
      <w:r w:rsidRPr="7A4E44AF">
        <w:rPr>
          <w:rFonts w:ascii="Times New Roman" w:eastAsia="Times New Roman" w:hAnsi="Times New Roman" w:cs="Times New Roman"/>
          <w:sz w:val="24"/>
          <w:szCs w:val="24"/>
          <w:highlight w:val="white"/>
        </w:rPr>
        <w:t>Pashen</w:t>
      </w:r>
      <w:proofErr w:type="spellEnd"/>
      <w:r w:rsidRPr="7A4E44AF">
        <w:rPr>
          <w:rFonts w:ascii="Times New Roman" w:eastAsia="Times New Roman" w:hAnsi="Times New Roman" w:cs="Times New Roman"/>
          <w:sz w:val="24"/>
          <w:szCs w:val="24"/>
          <w:highlight w:val="white"/>
        </w:rPr>
        <w:t xml:space="preserve">, D., &amp; </w:t>
      </w:r>
      <w:proofErr w:type="spellStart"/>
      <w:r w:rsidRPr="7A4E44AF">
        <w:rPr>
          <w:rFonts w:ascii="Times New Roman" w:eastAsia="Times New Roman" w:hAnsi="Times New Roman" w:cs="Times New Roman"/>
          <w:sz w:val="24"/>
          <w:szCs w:val="24"/>
          <w:highlight w:val="white"/>
        </w:rPr>
        <w:t>Buykx</w:t>
      </w:r>
      <w:proofErr w:type="spellEnd"/>
      <w:r w:rsidRPr="7A4E44AF">
        <w:rPr>
          <w:rFonts w:ascii="Times New Roman" w:eastAsia="Times New Roman" w:hAnsi="Times New Roman" w:cs="Times New Roman"/>
          <w:sz w:val="24"/>
          <w:szCs w:val="24"/>
          <w:highlight w:val="white"/>
        </w:rPr>
        <w:t xml:space="preserve">, P. (2009). Retention strategies and incentives for health workers in rural and remote areas: What works? </w:t>
      </w:r>
      <w:hyperlink r:id="rId17">
        <w:r w:rsidRPr="7A4E44AF">
          <w:rPr>
            <w:rStyle w:val="Hyperlink"/>
            <w:rFonts w:ascii="Times New Roman" w:eastAsia="Times New Roman" w:hAnsi="Times New Roman" w:cs="Times New Roman"/>
            <w:sz w:val="24"/>
            <w:szCs w:val="24"/>
            <w:highlight w:val="white"/>
          </w:rPr>
          <w:t>https://nceph.anu.edu.au/files/international_retention_strategies_research_pdf_10642.pdf</w:t>
        </w:r>
      </w:hyperlink>
    </w:p>
    <w:p w14:paraId="342354F5" w14:textId="1F279C29" w:rsidR="7A4E44AF" w:rsidRDefault="7A4E44AF" w:rsidP="7A4E44AF">
      <w:pPr>
        <w:spacing w:line="392" w:lineRule="auto"/>
        <w:ind w:left="720"/>
        <w:jc w:val="center"/>
        <w:rPr>
          <w:rFonts w:ascii="Times New Roman" w:eastAsia="Times New Roman" w:hAnsi="Times New Roman" w:cs="Times New Roman"/>
          <w:color w:val="1155CC"/>
          <w:sz w:val="24"/>
          <w:szCs w:val="24"/>
          <w:highlight w:val="white"/>
          <w:u w:val="single"/>
        </w:rPr>
      </w:pPr>
    </w:p>
    <w:p w14:paraId="6C7CA83B" w14:textId="40EDE51F" w:rsidR="00A900FB" w:rsidRPr="002467B3" w:rsidRDefault="009E0D58" w:rsidP="7A4E44AF">
      <w:pPr>
        <w:shd w:val="clear" w:color="auto" w:fill="FFFFFF" w:themeFill="background1"/>
        <w:spacing w:line="392" w:lineRule="auto"/>
        <w:ind w:left="1440" w:right="80" w:hanging="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Jaeger, F. N., </w:t>
      </w:r>
      <w:proofErr w:type="spellStart"/>
      <w:r w:rsidRPr="7A4E44AF">
        <w:rPr>
          <w:rFonts w:ascii="Times New Roman" w:eastAsia="Times New Roman" w:hAnsi="Times New Roman" w:cs="Times New Roman"/>
          <w:sz w:val="24"/>
          <w:szCs w:val="24"/>
          <w:highlight w:val="white"/>
        </w:rPr>
        <w:t>Bechir</w:t>
      </w:r>
      <w:proofErr w:type="spellEnd"/>
      <w:r w:rsidRPr="7A4E44AF">
        <w:rPr>
          <w:rFonts w:ascii="Times New Roman" w:eastAsia="Times New Roman" w:hAnsi="Times New Roman" w:cs="Times New Roman"/>
          <w:sz w:val="24"/>
          <w:szCs w:val="24"/>
          <w:highlight w:val="white"/>
        </w:rPr>
        <w:t xml:space="preserve">, M., </w:t>
      </w:r>
      <w:proofErr w:type="spellStart"/>
      <w:r w:rsidRPr="7A4E44AF">
        <w:rPr>
          <w:rFonts w:ascii="Times New Roman" w:eastAsia="Times New Roman" w:hAnsi="Times New Roman" w:cs="Times New Roman"/>
          <w:sz w:val="24"/>
          <w:szCs w:val="24"/>
          <w:highlight w:val="white"/>
        </w:rPr>
        <w:t>Harouna</w:t>
      </w:r>
      <w:proofErr w:type="spellEnd"/>
      <w:r w:rsidRPr="7A4E44AF">
        <w:rPr>
          <w:rFonts w:ascii="Times New Roman" w:eastAsia="Times New Roman" w:hAnsi="Times New Roman" w:cs="Times New Roman"/>
          <w:sz w:val="24"/>
          <w:szCs w:val="24"/>
          <w:highlight w:val="white"/>
        </w:rPr>
        <w:t xml:space="preserve">, M., Moto, D. D., &amp; </w:t>
      </w:r>
      <w:proofErr w:type="spellStart"/>
      <w:r w:rsidRPr="7A4E44AF">
        <w:rPr>
          <w:rFonts w:ascii="Times New Roman" w:eastAsia="Times New Roman" w:hAnsi="Times New Roman" w:cs="Times New Roman"/>
          <w:sz w:val="24"/>
          <w:szCs w:val="24"/>
          <w:highlight w:val="white"/>
        </w:rPr>
        <w:t>Utzinger</w:t>
      </w:r>
      <w:proofErr w:type="spellEnd"/>
      <w:r w:rsidRPr="7A4E44AF">
        <w:rPr>
          <w:rFonts w:ascii="Times New Roman" w:eastAsia="Times New Roman" w:hAnsi="Times New Roman" w:cs="Times New Roman"/>
          <w:sz w:val="24"/>
          <w:szCs w:val="24"/>
          <w:highlight w:val="white"/>
        </w:rPr>
        <w:t xml:space="preserve">, J. (2018). Challenges and opportunities for healthcare workers in a rural district of Chad. </w:t>
      </w:r>
      <w:r w:rsidRPr="7A4E44AF">
        <w:rPr>
          <w:rFonts w:ascii="Times New Roman" w:eastAsia="Times New Roman" w:hAnsi="Times New Roman" w:cs="Times New Roman"/>
          <w:i/>
          <w:iCs/>
          <w:sz w:val="24"/>
          <w:szCs w:val="24"/>
          <w:highlight w:val="white"/>
        </w:rPr>
        <w:t>BMC health services research</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18</w:t>
      </w:r>
      <w:r w:rsidRPr="7A4E44AF">
        <w:rPr>
          <w:rFonts w:ascii="Times New Roman" w:eastAsia="Times New Roman" w:hAnsi="Times New Roman" w:cs="Times New Roman"/>
          <w:sz w:val="24"/>
          <w:szCs w:val="24"/>
          <w:highlight w:val="white"/>
        </w:rPr>
        <w:t xml:space="preserve">(1), 7-7. </w:t>
      </w:r>
      <w:hyperlink r:id="rId18">
        <w:r w:rsidRPr="7A4E44AF">
          <w:rPr>
            <w:rFonts w:ascii="Times New Roman" w:eastAsia="Times New Roman" w:hAnsi="Times New Roman" w:cs="Times New Roman"/>
            <w:color w:val="005A84"/>
            <w:sz w:val="24"/>
            <w:szCs w:val="24"/>
            <w:highlight w:val="white"/>
            <w:u w:val="single"/>
          </w:rPr>
          <w:t>https://doi.org/10.1186/s12913-017-2799-6</w:t>
        </w:r>
      </w:hyperlink>
    </w:p>
    <w:p w14:paraId="054EC976" w14:textId="77777777" w:rsidR="00A900FB" w:rsidRDefault="009E0D58" w:rsidP="7A4E44AF">
      <w:pPr>
        <w:shd w:val="clear" w:color="auto" w:fill="FFFFFF" w:themeFill="background1"/>
        <w:spacing w:line="392" w:lineRule="auto"/>
        <w:ind w:left="1440" w:right="80" w:hanging="720"/>
        <w:jc w:val="center"/>
        <w:rPr>
          <w:rFonts w:ascii="Times New Roman" w:eastAsia="Times New Roman" w:hAnsi="Times New Roman" w:cs="Times New Roman"/>
          <w:color w:val="005A84"/>
          <w:sz w:val="24"/>
          <w:szCs w:val="24"/>
          <w:highlight w:val="white"/>
          <w:u w:val="single"/>
        </w:rPr>
      </w:pPr>
      <w:proofErr w:type="spellStart"/>
      <w:r w:rsidRPr="7A4E44AF">
        <w:rPr>
          <w:rFonts w:ascii="Times New Roman" w:eastAsia="Times New Roman" w:hAnsi="Times New Roman" w:cs="Times New Roman"/>
          <w:sz w:val="24"/>
          <w:szCs w:val="24"/>
          <w:highlight w:val="white"/>
        </w:rPr>
        <w:t>Khorsan</w:t>
      </w:r>
      <w:proofErr w:type="spellEnd"/>
      <w:r w:rsidRPr="7A4E44AF">
        <w:rPr>
          <w:rFonts w:ascii="Times New Roman" w:eastAsia="Times New Roman" w:hAnsi="Times New Roman" w:cs="Times New Roman"/>
          <w:sz w:val="24"/>
          <w:szCs w:val="24"/>
          <w:highlight w:val="white"/>
        </w:rPr>
        <w:t xml:space="preserve">, R., &amp; Crawford, C. (2014). How to Assess the External Validity and Model Validity of Therapeutic Trials: A Conceptual Approach to Systematic Review Methodology. </w:t>
      </w:r>
      <w:r w:rsidRPr="7A4E44AF">
        <w:rPr>
          <w:rFonts w:ascii="Times New Roman" w:eastAsia="Times New Roman" w:hAnsi="Times New Roman" w:cs="Times New Roman"/>
          <w:i/>
          <w:iCs/>
          <w:sz w:val="24"/>
          <w:szCs w:val="24"/>
          <w:highlight w:val="white"/>
        </w:rPr>
        <w:t>Evidence-based complementary and alternative medicine</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2014</w:t>
      </w:r>
      <w:r w:rsidRPr="7A4E44AF">
        <w:rPr>
          <w:rFonts w:ascii="Times New Roman" w:eastAsia="Times New Roman" w:hAnsi="Times New Roman" w:cs="Times New Roman"/>
          <w:sz w:val="24"/>
          <w:szCs w:val="24"/>
          <w:highlight w:val="white"/>
        </w:rPr>
        <w:t xml:space="preserve">, 694804-694804. </w:t>
      </w:r>
      <w:hyperlink r:id="rId19">
        <w:r w:rsidRPr="7A4E44AF">
          <w:rPr>
            <w:rFonts w:ascii="Times New Roman" w:eastAsia="Times New Roman" w:hAnsi="Times New Roman" w:cs="Times New Roman"/>
            <w:color w:val="005A84"/>
            <w:sz w:val="24"/>
            <w:szCs w:val="24"/>
            <w:highlight w:val="white"/>
            <w:u w:val="single"/>
          </w:rPr>
          <w:t>https://doi.org/10.1155/2014/694804</w:t>
        </w:r>
      </w:hyperlink>
    </w:p>
    <w:p w14:paraId="22ADBCE7" w14:textId="77777777" w:rsidR="002467B3" w:rsidRDefault="002467B3" w:rsidP="002467B3">
      <w:pPr>
        <w:spacing w:line="392" w:lineRule="auto"/>
        <w:ind w:left="720"/>
        <w:jc w:val="center"/>
        <w:rPr>
          <w:rFonts w:ascii="Times New Roman" w:eastAsia="Times New Roman" w:hAnsi="Times New Roman" w:cs="Times New Roman"/>
          <w:sz w:val="24"/>
          <w:szCs w:val="24"/>
          <w:highlight w:val="white"/>
        </w:rPr>
      </w:pPr>
    </w:p>
    <w:p w14:paraId="3A93683E" w14:textId="3B8CC6A7" w:rsidR="00A900FB" w:rsidRDefault="009E0D58" w:rsidP="002467B3">
      <w:pPr>
        <w:spacing w:line="392" w:lineRule="auto"/>
        <w:ind w:left="720"/>
        <w:jc w:val="center"/>
        <w:rPr>
          <w:rFonts w:ascii="Times New Roman" w:eastAsia="Times New Roman" w:hAnsi="Times New Roman" w:cs="Times New Roman"/>
          <w:sz w:val="24"/>
          <w:szCs w:val="24"/>
          <w:highlight w:val="white"/>
        </w:rPr>
      </w:pPr>
      <w:proofErr w:type="spellStart"/>
      <w:r w:rsidRPr="7A4E44AF">
        <w:rPr>
          <w:rFonts w:ascii="Times New Roman" w:eastAsia="Times New Roman" w:hAnsi="Times New Roman" w:cs="Times New Roman"/>
          <w:sz w:val="24"/>
          <w:szCs w:val="24"/>
          <w:highlight w:val="white"/>
        </w:rPr>
        <w:t>Laven</w:t>
      </w:r>
      <w:proofErr w:type="spellEnd"/>
      <w:r w:rsidRPr="7A4E44AF">
        <w:rPr>
          <w:rFonts w:ascii="Times New Roman" w:eastAsia="Times New Roman" w:hAnsi="Times New Roman" w:cs="Times New Roman"/>
          <w:sz w:val="24"/>
          <w:szCs w:val="24"/>
          <w:highlight w:val="white"/>
        </w:rPr>
        <w:t>, G. A., Wilkinson, D., &amp; Rural Doctors Association of Australia. (2013). Rural origin and rural medical exposure: Their impact on the rural and remote medical workforce in Australia. Australian Journal of Rural Health, 21(3), 133-139.</w:t>
      </w:r>
    </w:p>
    <w:p w14:paraId="152C1275" w14:textId="77777777" w:rsidR="002467B3" w:rsidRDefault="002467B3" w:rsidP="7A4E44AF">
      <w:pPr>
        <w:shd w:val="clear" w:color="auto" w:fill="FFFFFF" w:themeFill="background1"/>
        <w:spacing w:line="392" w:lineRule="auto"/>
        <w:ind w:left="1440" w:right="80" w:hanging="720"/>
        <w:jc w:val="center"/>
        <w:rPr>
          <w:rFonts w:ascii="Times New Roman" w:eastAsia="Times New Roman" w:hAnsi="Times New Roman" w:cs="Times New Roman"/>
          <w:sz w:val="24"/>
          <w:szCs w:val="24"/>
          <w:highlight w:val="white"/>
        </w:rPr>
      </w:pPr>
    </w:p>
    <w:p w14:paraId="4412EB17" w14:textId="7F5C5B6B" w:rsidR="00A900FB" w:rsidRDefault="009E0D58" w:rsidP="7A4E44AF">
      <w:pPr>
        <w:shd w:val="clear" w:color="auto" w:fill="FFFFFF" w:themeFill="background1"/>
        <w:spacing w:line="392" w:lineRule="auto"/>
        <w:ind w:left="1440" w:right="80" w:hanging="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Matt, W., Bill, W., Carol, M., &amp; Jason, M. (2017). </w:t>
      </w:r>
      <w:r w:rsidRPr="7A4E44AF">
        <w:rPr>
          <w:rFonts w:ascii="Times New Roman" w:eastAsia="Times New Roman" w:hAnsi="Times New Roman" w:cs="Times New Roman"/>
          <w:i/>
          <w:iCs/>
          <w:sz w:val="24"/>
          <w:szCs w:val="24"/>
          <w:highlight w:val="white"/>
        </w:rPr>
        <w:t>Pioneering program tackles poor health care access in rural Australia: The Government's new regional ministerial task force has held its first meeting, with access to health services in rural communities likely to be a major focus</w:t>
      </w:r>
      <w:r w:rsidRPr="7A4E44AF">
        <w:rPr>
          <w:rFonts w:ascii="Times New Roman" w:eastAsia="Times New Roman" w:hAnsi="Times New Roman" w:cs="Times New Roman"/>
          <w:sz w:val="24"/>
          <w:szCs w:val="24"/>
          <w:highlight w:val="white"/>
        </w:rPr>
        <w:t>.</w:t>
      </w:r>
    </w:p>
    <w:p w14:paraId="4E089D71" w14:textId="77777777" w:rsidR="002467B3" w:rsidRDefault="002467B3" w:rsidP="7A4E44AF">
      <w:pPr>
        <w:shd w:val="clear" w:color="auto" w:fill="FFFFFF" w:themeFill="background1"/>
        <w:spacing w:line="392" w:lineRule="auto"/>
        <w:ind w:left="1440" w:right="80" w:hanging="720"/>
        <w:rPr>
          <w:rFonts w:ascii="Times New Roman" w:eastAsia="Times New Roman" w:hAnsi="Times New Roman" w:cs="Times New Roman"/>
          <w:sz w:val="24"/>
          <w:szCs w:val="24"/>
          <w:highlight w:val="white"/>
        </w:rPr>
      </w:pPr>
    </w:p>
    <w:p w14:paraId="7B7DD20C" w14:textId="5FAA0073" w:rsidR="005715AD" w:rsidRPr="002467B3" w:rsidRDefault="009E0D58" w:rsidP="7A4E44AF">
      <w:pPr>
        <w:shd w:val="clear" w:color="auto" w:fill="FFFFFF" w:themeFill="background1"/>
        <w:spacing w:line="392" w:lineRule="auto"/>
        <w:ind w:left="1440" w:right="80" w:hanging="720"/>
        <w:rPr>
          <w:rFonts w:ascii="Times New Roman" w:eastAsia="Times New Roman" w:hAnsi="Times New Roman" w:cs="Times New Roman"/>
          <w:color w:val="000000" w:themeColor="text1"/>
          <w:sz w:val="24"/>
          <w:szCs w:val="24"/>
        </w:rPr>
      </w:pPr>
      <w:r w:rsidRPr="7A4E44AF">
        <w:rPr>
          <w:rFonts w:ascii="Times New Roman" w:eastAsia="Times New Roman" w:hAnsi="Times New Roman" w:cs="Times New Roman"/>
          <w:sz w:val="24"/>
          <w:szCs w:val="24"/>
          <w:highlight w:val="white"/>
        </w:rPr>
        <w:t xml:space="preserve">McGrail, M. R., &amp; O'Sullivan, B. G. (2021). Increasing doctors working in specific rural regions through selection from and training in the same region: national evidence from Australia. </w:t>
      </w:r>
      <w:r w:rsidRPr="7A4E44AF">
        <w:rPr>
          <w:rFonts w:ascii="Times New Roman" w:eastAsia="Times New Roman" w:hAnsi="Times New Roman" w:cs="Times New Roman"/>
          <w:i/>
          <w:iCs/>
          <w:sz w:val="24"/>
          <w:szCs w:val="24"/>
          <w:highlight w:val="white"/>
        </w:rPr>
        <w:t>Human resources for health</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19</w:t>
      </w:r>
      <w:r w:rsidRPr="7A4E44AF">
        <w:rPr>
          <w:rFonts w:ascii="Times New Roman" w:eastAsia="Times New Roman" w:hAnsi="Times New Roman" w:cs="Times New Roman"/>
          <w:sz w:val="24"/>
          <w:szCs w:val="24"/>
          <w:highlight w:val="white"/>
        </w:rPr>
        <w:t xml:space="preserve">(1), 132-132. </w:t>
      </w:r>
      <w:hyperlink r:id="rId20">
        <w:r w:rsidRPr="7A4E44AF">
          <w:rPr>
            <w:rFonts w:ascii="Times New Roman" w:eastAsia="Times New Roman" w:hAnsi="Times New Roman" w:cs="Times New Roman"/>
            <w:color w:val="005A84"/>
            <w:sz w:val="24"/>
            <w:szCs w:val="24"/>
            <w:highlight w:val="white"/>
            <w:u w:val="single"/>
          </w:rPr>
          <w:t>https://doi.org/10.1186/s12960-021-00678-w</w:t>
        </w:r>
      </w:hyperlink>
    </w:p>
    <w:p w14:paraId="65FF3A53" w14:textId="096AA30B" w:rsidR="005715AD" w:rsidRPr="002467B3" w:rsidRDefault="005715AD" w:rsidP="7A4E44AF">
      <w:pPr>
        <w:shd w:val="clear" w:color="auto" w:fill="FFFFFF" w:themeFill="background1"/>
        <w:spacing w:line="392" w:lineRule="auto"/>
        <w:ind w:left="1440" w:right="80" w:hanging="720"/>
        <w:rPr>
          <w:rFonts w:ascii="Times New Roman" w:eastAsia="Times New Roman" w:hAnsi="Times New Roman" w:cs="Times New Roman"/>
          <w:color w:val="000000" w:themeColor="text1"/>
          <w:sz w:val="24"/>
          <w:szCs w:val="24"/>
        </w:rPr>
      </w:pPr>
    </w:p>
    <w:p w14:paraId="0AE8B464" w14:textId="1B71CF7F" w:rsidR="005715AD" w:rsidRPr="002467B3" w:rsidRDefault="005715AD" w:rsidP="7A4E44AF">
      <w:pPr>
        <w:shd w:val="clear" w:color="auto" w:fill="FFFFFF" w:themeFill="background1"/>
        <w:spacing w:line="392" w:lineRule="auto"/>
        <w:ind w:left="1440" w:right="80" w:hanging="720"/>
        <w:rPr>
          <w:rFonts w:ascii="Times New Roman" w:eastAsia="Times New Roman" w:hAnsi="Times New Roman" w:cs="Times New Roman"/>
          <w:color w:val="005A84"/>
          <w:sz w:val="24"/>
          <w:szCs w:val="24"/>
          <w:highlight w:val="white"/>
          <w:u w:val="single"/>
        </w:rPr>
      </w:pPr>
      <w:r w:rsidRPr="7A4E44AF">
        <w:rPr>
          <w:rFonts w:ascii="Times New Roman" w:eastAsia="Times New Roman" w:hAnsi="Times New Roman" w:cs="Times New Roman"/>
          <w:color w:val="000000"/>
          <w:sz w:val="24"/>
          <w:szCs w:val="24"/>
          <w:shd w:val="clear" w:color="auto" w:fill="FFFFFF"/>
        </w:rPr>
        <w:lastRenderedPageBreak/>
        <w:t>Playford, D., Larson, A., &amp; Wheatland, B. (2006). Going country: Rural student placement factors associated</w:t>
      </w:r>
      <w:r w:rsidR="002467B3" w:rsidRPr="7A4E44AF">
        <w:rPr>
          <w:rFonts w:ascii="Times New Roman" w:eastAsia="Times New Roman" w:hAnsi="Times New Roman" w:cs="Times New Roman"/>
          <w:color w:val="000000"/>
          <w:sz w:val="24"/>
          <w:szCs w:val="24"/>
          <w:shd w:val="clear" w:color="auto" w:fill="FFFFFF"/>
        </w:rPr>
        <w:t xml:space="preserve">      w</w:t>
      </w:r>
      <w:r w:rsidRPr="7A4E44AF">
        <w:rPr>
          <w:rFonts w:ascii="Times New Roman" w:eastAsia="Times New Roman" w:hAnsi="Times New Roman" w:cs="Times New Roman"/>
          <w:color w:val="000000"/>
          <w:sz w:val="24"/>
          <w:szCs w:val="24"/>
          <w:shd w:val="clear" w:color="auto" w:fill="FFFFFF"/>
        </w:rPr>
        <w:t xml:space="preserve">ith future rural employment in nursing and allied </w:t>
      </w:r>
      <w:proofErr w:type="spellStart"/>
      <w:proofErr w:type="gramStart"/>
      <w:r w:rsidRPr="7A4E44AF">
        <w:rPr>
          <w:rFonts w:ascii="Times New Roman" w:eastAsia="Times New Roman" w:hAnsi="Times New Roman" w:cs="Times New Roman"/>
          <w:color w:val="000000"/>
          <w:sz w:val="24"/>
          <w:szCs w:val="24"/>
          <w:shd w:val="clear" w:color="auto" w:fill="FFFFFF"/>
        </w:rPr>
        <w:t>health.</w:t>
      </w:r>
      <w:r w:rsidRPr="7A4E44AF">
        <w:rPr>
          <w:rFonts w:ascii="Times New Roman" w:eastAsia="Times New Roman" w:hAnsi="Times New Roman" w:cs="Times New Roman"/>
          <w:i/>
          <w:iCs/>
          <w:color w:val="000000"/>
          <w:sz w:val="24"/>
          <w:szCs w:val="24"/>
          <w:shd w:val="clear" w:color="auto" w:fill="FFFFFF"/>
        </w:rPr>
        <w:t>The</w:t>
      </w:r>
      <w:proofErr w:type="spellEnd"/>
      <w:proofErr w:type="gramEnd"/>
      <w:r w:rsidRPr="7A4E44AF">
        <w:rPr>
          <w:rFonts w:ascii="Times New Roman" w:eastAsia="Times New Roman" w:hAnsi="Times New Roman" w:cs="Times New Roman"/>
          <w:i/>
          <w:iCs/>
          <w:color w:val="000000"/>
          <w:sz w:val="24"/>
          <w:szCs w:val="24"/>
          <w:shd w:val="clear" w:color="auto" w:fill="FFFFFF"/>
        </w:rPr>
        <w:t xml:space="preserve"> Australian journal of rural health</w:t>
      </w:r>
      <w:r w:rsidRPr="7A4E44AF">
        <w:rPr>
          <w:rFonts w:ascii="Times New Roman" w:eastAsia="Times New Roman" w:hAnsi="Times New Roman" w:cs="Times New Roman"/>
          <w:color w:val="000000"/>
          <w:sz w:val="24"/>
          <w:szCs w:val="24"/>
          <w:shd w:val="clear" w:color="auto" w:fill="FFFFFF"/>
        </w:rPr>
        <w:t>,</w:t>
      </w:r>
      <w:r w:rsidRPr="7A4E44AF">
        <w:rPr>
          <w:rFonts w:ascii="Times New Roman" w:eastAsia="Times New Roman" w:hAnsi="Times New Roman" w:cs="Times New Roman"/>
          <w:i/>
          <w:iCs/>
          <w:color w:val="000000"/>
          <w:sz w:val="24"/>
          <w:szCs w:val="24"/>
          <w:shd w:val="clear" w:color="auto" w:fill="FFFFFF"/>
        </w:rPr>
        <w:t> 14</w:t>
      </w:r>
      <w:r w:rsidRPr="7A4E44AF">
        <w:rPr>
          <w:rFonts w:ascii="Times New Roman" w:eastAsia="Times New Roman" w:hAnsi="Times New Roman" w:cs="Times New Roman"/>
          <w:color w:val="000000"/>
          <w:sz w:val="24"/>
          <w:szCs w:val="24"/>
          <w:shd w:val="clear" w:color="auto" w:fill="FFFFFF"/>
        </w:rPr>
        <w:t>(1), 14-19. </w:t>
      </w:r>
      <w:hyperlink r:id="rId21" w:history="1">
        <w:r w:rsidRPr="7A4E44AF">
          <w:rPr>
            <w:rStyle w:val="Hyperlink"/>
            <w:rFonts w:ascii="Times New Roman" w:eastAsia="Times New Roman" w:hAnsi="Times New Roman" w:cs="Times New Roman"/>
            <w:color w:val="005A84"/>
            <w:sz w:val="24"/>
            <w:szCs w:val="24"/>
            <w:shd w:val="clear" w:color="auto" w:fill="FFFFFF"/>
          </w:rPr>
          <w:t>https://doi.org/10.1111/j.1440-1584.2006.00745.x</w:t>
        </w:r>
      </w:hyperlink>
    </w:p>
    <w:p w14:paraId="3F0378FB" w14:textId="7EA304C1" w:rsidR="005715AD" w:rsidRPr="002467B3" w:rsidRDefault="005715AD" w:rsidP="7A4E44AF">
      <w:pPr>
        <w:shd w:val="clear" w:color="auto" w:fill="FFFFFF" w:themeFill="background1"/>
        <w:spacing w:line="392" w:lineRule="auto"/>
        <w:ind w:left="1440" w:right="80" w:hanging="720"/>
        <w:rPr>
          <w:rFonts w:ascii="Times New Roman" w:eastAsia="Times New Roman" w:hAnsi="Times New Roman" w:cs="Times New Roman"/>
          <w:sz w:val="24"/>
          <w:szCs w:val="24"/>
          <w:highlight w:val="white"/>
        </w:rPr>
      </w:pPr>
    </w:p>
    <w:p w14:paraId="5252645A" w14:textId="1339F806" w:rsidR="005715AD" w:rsidRPr="002467B3" w:rsidRDefault="009E0D58" w:rsidP="7A4E44AF">
      <w:pPr>
        <w:shd w:val="clear" w:color="auto" w:fill="FFFFFF" w:themeFill="background1"/>
        <w:spacing w:line="392" w:lineRule="auto"/>
        <w:ind w:left="1440" w:right="80" w:hanging="720"/>
        <w:rPr>
          <w:rFonts w:ascii="Times New Roman" w:eastAsia="Times New Roman" w:hAnsi="Times New Roman" w:cs="Times New Roman"/>
          <w:color w:val="005A84"/>
          <w:sz w:val="24"/>
          <w:szCs w:val="24"/>
          <w:highlight w:val="white"/>
          <w:u w:val="single"/>
        </w:rPr>
      </w:pPr>
      <w:r w:rsidRPr="7A4E44AF">
        <w:rPr>
          <w:rFonts w:ascii="Times New Roman" w:eastAsia="Times New Roman" w:hAnsi="Times New Roman" w:cs="Times New Roman"/>
          <w:sz w:val="24"/>
          <w:szCs w:val="24"/>
          <w:highlight w:val="white"/>
        </w:rPr>
        <w:t>Vidyasagar, S., &amp; Hatti, P. (2018a). Leadership and Role Modelling Understanding Workplace Dynamics</w:t>
      </w:r>
      <w:r w:rsidRPr="7A4E44AF">
        <w:rPr>
          <w:rFonts w:ascii="Times New Roman" w:eastAsia="Times New Roman" w:hAnsi="Times New Roman" w:cs="Times New Roman"/>
          <w:color w:val="1155CC"/>
          <w:sz w:val="24"/>
          <w:szCs w:val="24"/>
          <w:highlight w:val="white"/>
        </w:rPr>
        <w:t xml:space="preserve"> </w:t>
      </w:r>
      <w:r w:rsidRPr="7A4E44AF">
        <w:rPr>
          <w:rFonts w:ascii="Times New Roman" w:eastAsia="Times New Roman" w:hAnsi="Times New Roman" w:cs="Times New Roman"/>
          <w:sz w:val="24"/>
          <w:szCs w:val="24"/>
          <w:highlight w:val="white"/>
        </w:rPr>
        <w:t xml:space="preserve">(1st 2018. ed.). Springer International Publishing. </w:t>
      </w:r>
      <w:hyperlink r:id="rId22">
        <w:r w:rsidRPr="7A4E44AF">
          <w:rPr>
            <w:rFonts w:ascii="Times New Roman" w:eastAsia="Times New Roman" w:hAnsi="Times New Roman" w:cs="Times New Roman"/>
            <w:color w:val="005A84"/>
            <w:sz w:val="24"/>
            <w:szCs w:val="24"/>
            <w:highlight w:val="white"/>
            <w:u w:val="single"/>
          </w:rPr>
          <w:t>https://doi.org/10.1007/978-3-319-69056-8</w:t>
        </w:r>
      </w:hyperlink>
    </w:p>
    <w:p w14:paraId="6DA7EAB3" w14:textId="77777777" w:rsidR="00A900FB" w:rsidRDefault="00A900FB" w:rsidP="002467B3">
      <w:pPr>
        <w:spacing w:line="392" w:lineRule="auto"/>
        <w:ind w:left="720"/>
        <w:jc w:val="center"/>
        <w:rPr>
          <w:rFonts w:ascii="Times New Roman" w:eastAsia="Times New Roman" w:hAnsi="Times New Roman" w:cs="Times New Roman"/>
          <w:color w:val="1155CC"/>
          <w:sz w:val="24"/>
          <w:szCs w:val="24"/>
          <w:highlight w:val="white"/>
          <w:u w:val="single"/>
        </w:rPr>
      </w:pPr>
    </w:p>
    <w:p w14:paraId="5DE3C857" w14:textId="77777777" w:rsidR="00A900FB" w:rsidRDefault="009E0D58" w:rsidP="002467B3">
      <w:pPr>
        <w:spacing w:line="392" w:lineRule="auto"/>
        <w:ind w:left="720"/>
        <w:jc w:val="center"/>
        <w:rPr>
          <w:rFonts w:ascii="Times New Roman" w:eastAsia="Times New Roman" w:hAnsi="Times New Roman" w:cs="Times New Roman"/>
          <w:sz w:val="24"/>
          <w:szCs w:val="24"/>
          <w:highlight w:val="white"/>
        </w:rPr>
      </w:pPr>
      <w:r w:rsidRPr="7A4E44AF">
        <w:rPr>
          <w:rFonts w:ascii="Times New Roman" w:eastAsia="Times New Roman" w:hAnsi="Times New Roman" w:cs="Times New Roman"/>
          <w:sz w:val="24"/>
          <w:szCs w:val="24"/>
          <w:highlight w:val="white"/>
        </w:rPr>
        <w:t xml:space="preserve">Walker, J. H., Dewitt, D. E., &amp; </w:t>
      </w:r>
      <w:proofErr w:type="spellStart"/>
      <w:r w:rsidRPr="7A4E44AF">
        <w:rPr>
          <w:rFonts w:ascii="Times New Roman" w:eastAsia="Times New Roman" w:hAnsi="Times New Roman" w:cs="Times New Roman"/>
          <w:sz w:val="24"/>
          <w:szCs w:val="24"/>
          <w:highlight w:val="white"/>
        </w:rPr>
        <w:t>Pallant</w:t>
      </w:r>
      <w:proofErr w:type="spellEnd"/>
      <w:r w:rsidRPr="7A4E44AF">
        <w:rPr>
          <w:rFonts w:ascii="Times New Roman" w:eastAsia="Times New Roman" w:hAnsi="Times New Roman" w:cs="Times New Roman"/>
          <w:sz w:val="24"/>
          <w:szCs w:val="24"/>
          <w:highlight w:val="white"/>
        </w:rPr>
        <w:t>, J. F. (2017). Rural allied health workforce planning: the innovations of a university department of rural health allied health workforce enhancement program. The Australian Journal of Rural Health, 25(2).</w:t>
      </w:r>
      <w:hyperlink r:id="rId23">
        <w:r w:rsidRPr="7A4E44AF">
          <w:rPr>
            <w:rFonts w:ascii="Times New Roman" w:eastAsia="Times New Roman" w:hAnsi="Times New Roman" w:cs="Times New Roman"/>
            <w:sz w:val="24"/>
            <w:szCs w:val="24"/>
            <w:highlight w:val="white"/>
            <w:u w:val="single"/>
          </w:rPr>
          <w:t xml:space="preserve"> </w:t>
        </w:r>
      </w:hyperlink>
      <w:hyperlink r:id="rId24">
        <w:r w:rsidRPr="7A4E44AF">
          <w:rPr>
            <w:rFonts w:ascii="Times New Roman" w:eastAsia="Times New Roman" w:hAnsi="Times New Roman" w:cs="Times New Roman"/>
            <w:color w:val="1155CC"/>
            <w:sz w:val="24"/>
            <w:szCs w:val="24"/>
            <w:highlight w:val="white"/>
            <w:u w:val="single"/>
          </w:rPr>
          <w:t>https://doi.org/10.22605/RRH477</w:t>
        </w:r>
      </w:hyperlink>
    </w:p>
    <w:p w14:paraId="623F776C" w14:textId="77777777" w:rsidR="005715AD" w:rsidRDefault="005715AD">
      <w:pPr>
        <w:spacing w:line="392" w:lineRule="auto"/>
        <w:ind w:left="720"/>
        <w:rPr>
          <w:rFonts w:ascii="Times New Roman" w:eastAsia="Times New Roman" w:hAnsi="Times New Roman" w:cs="Times New Roman"/>
          <w:sz w:val="24"/>
          <w:szCs w:val="24"/>
          <w:highlight w:val="white"/>
        </w:rPr>
      </w:pPr>
    </w:p>
    <w:p w14:paraId="0689A06E" w14:textId="37F58D6E" w:rsidR="00A900FB" w:rsidRDefault="009E0D58" w:rsidP="002467B3">
      <w:pPr>
        <w:spacing w:line="392" w:lineRule="auto"/>
        <w:ind w:left="720"/>
        <w:jc w:val="center"/>
        <w:rPr>
          <w:rFonts w:ascii="Times New Roman" w:eastAsia="Times New Roman" w:hAnsi="Times New Roman" w:cs="Times New Roman"/>
          <w:sz w:val="24"/>
          <w:szCs w:val="24"/>
          <w:highlight w:val="white"/>
        </w:rPr>
      </w:pPr>
      <w:proofErr w:type="spellStart"/>
      <w:r w:rsidRPr="7A4E44AF">
        <w:rPr>
          <w:rFonts w:ascii="Times New Roman" w:eastAsia="Times New Roman" w:hAnsi="Times New Roman" w:cs="Times New Roman"/>
          <w:sz w:val="24"/>
          <w:szCs w:val="24"/>
          <w:highlight w:val="white"/>
        </w:rPr>
        <w:t>Zihindulai</w:t>
      </w:r>
      <w:proofErr w:type="spellEnd"/>
      <w:r w:rsidRPr="7A4E44AF">
        <w:rPr>
          <w:rFonts w:ascii="Times New Roman" w:eastAsia="Times New Roman" w:hAnsi="Times New Roman" w:cs="Times New Roman"/>
          <w:sz w:val="24"/>
          <w:szCs w:val="24"/>
          <w:highlight w:val="white"/>
        </w:rPr>
        <w:t xml:space="preserve">, G., Ross, A. J., &amp; MacGregor, R. G. (2018). A rural scholarship model addressing the shortage of healthcare workers in rural areas. </w:t>
      </w:r>
      <w:r w:rsidRPr="7A4E44AF">
        <w:rPr>
          <w:rFonts w:ascii="Times New Roman" w:eastAsia="Times New Roman" w:hAnsi="Times New Roman" w:cs="Times New Roman"/>
          <w:i/>
          <w:iCs/>
          <w:sz w:val="24"/>
          <w:szCs w:val="24"/>
          <w:highlight w:val="white"/>
        </w:rPr>
        <w:t>South African health review</w:t>
      </w:r>
      <w:r w:rsidRPr="7A4E44AF">
        <w:rPr>
          <w:rFonts w:ascii="Times New Roman" w:eastAsia="Times New Roman" w:hAnsi="Times New Roman" w:cs="Times New Roman"/>
          <w:sz w:val="24"/>
          <w:szCs w:val="24"/>
          <w:highlight w:val="white"/>
        </w:rPr>
        <w:t>,</w:t>
      </w:r>
      <w:r w:rsidRPr="7A4E44AF">
        <w:rPr>
          <w:rFonts w:ascii="Times New Roman" w:eastAsia="Times New Roman" w:hAnsi="Times New Roman" w:cs="Times New Roman"/>
          <w:i/>
          <w:iCs/>
          <w:sz w:val="24"/>
          <w:szCs w:val="24"/>
          <w:highlight w:val="white"/>
        </w:rPr>
        <w:t xml:space="preserve"> 2018</w:t>
      </w:r>
      <w:r w:rsidRPr="7A4E44AF">
        <w:rPr>
          <w:rFonts w:ascii="Times New Roman" w:eastAsia="Times New Roman" w:hAnsi="Times New Roman" w:cs="Times New Roman"/>
          <w:sz w:val="24"/>
          <w:szCs w:val="24"/>
          <w:highlight w:val="white"/>
        </w:rPr>
        <w:t>(1), 51-57.</w:t>
      </w:r>
    </w:p>
    <w:p w14:paraId="0E4E1587" w14:textId="6C958D81" w:rsidR="00A900FB" w:rsidRDefault="009E0D58" w:rsidP="7A4E44AF">
      <w:pPr>
        <w:spacing w:before="240" w:after="240" w:line="392" w:lineRule="auto"/>
        <w:ind w:left="720"/>
        <w:jc w:val="center"/>
        <w:rPr>
          <w:rFonts w:ascii="Times New Roman" w:eastAsia="Times New Roman" w:hAnsi="Times New Roman" w:cs="Times New Roman"/>
          <w:sz w:val="24"/>
          <w:szCs w:val="24"/>
        </w:rPr>
      </w:pPr>
      <w:r w:rsidRPr="7A4E44AF">
        <w:rPr>
          <w:rFonts w:ascii="Times New Roman" w:eastAsia="Times New Roman" w:hAnsi="Times New Roman" w:cs="Times New Roman"/>
          <w:sz w:val="24"/>
          <w:szCs w:val="24"/>
        </w:rPr>
        <w:t xml:space="preserve"> </w:t>
      </w:r>
    </w:p>
    <w:p w14:paraId="649C9151" w14:textId="77777777" w:rsidR="00A900FB" w:rsidRDefault="00A900FB">
      <w:pPr>
        <w:spacing w:line="480" w:lineRule="auto"/>
        <w:ind w:left="720" w:hanging="720"/>
        <w:rPr>
          <w:rFonts w:ascii="Times New Roman" w:eastAsia="Times New Roman" w:hAnsi="Times New Roman" w:cs="Times New Roman"/>
          <w:sz w:val="24"/>
          <w:szCs w:val="24"/>
        </w:rPr>
      </w:pPr>
    </w:p>
    <w:sectPr w:rsidR="00A900FB">
      <w:headerReference w:type="default" r:id="rId2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4C14" w14:textId="77777777" w:rsidR="00180826" w:rsidRDefault="00180826">
      <w:pPr>
        <w:spacing w:line="240" w:lineRule="auto"/>
      </w:pPr>
      <w:r>
        <w:separator/>
      </w:r>
    </w:p>
  </w:endnote>
  <w:endnote w:type="continuationSeparator" w:id="0">
    <w:p w14:paraId="28F7914A" w14:textId="77777777" w:rsidR="00180826" w:rsidRDefault="00180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9B6A" w14:textId="77777777" w:rsidR="00180826" w:rsidRDefault="00180826">
      <w:pPr>
        <w:spacing w:line="240" w:lineRule="auto"/>
      </w:pPr>
      <w:r>
        <w:separator/>
      </w:r>
    </w:p>
  </w:footnote>
  <w:footnote w:type="continuationSeparator" w:id="0">
    <w:p w14:paraId="1B4CD73B" w14:textId="77777777" w:rsidR="00180826" w:rsidRDefault="00180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6366" w14:textId="77777777" w:rsidR="00A900FB" w:rsidRDefault="009E0D58">
    <w:pPr>
      <w:tabs>
        <w:tab w:val="left" w:pos="2400"/>
        <w:tab w:val="right" w:pos="12960"/>
      </w:tabs>
    </w:pPr>
    <w:r>
      <w:tab/>
    </w:r>
    <w:r>
      <w:rPr>
        <w:rFonts w:ascii="Times New Roman" w:eastAsia="Times New Roman" w:hAnsi="Times New Roman" w:cs="Times New Roman"/>
      </w:rPr>
      <w:t>HLTH7027 Professional Project in Health: Draft Proposal - Team 5 Trouble-shooters</w:t>
    </w:r>
    <w:r>
      <w:tab/>
    </w:r>
    <w:r>
      <w:fldChar w:fldCharType="begin"/>
    </w:r>
    <w:r>
      <w:instrText>PAGE</w:instrText>
    </w:r>
    <w:r>
      <w:fldChar w:fldCharType="separate"/>
    </w:r>
    <w:r w:rsidR="008B448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01D0"/>
    <w:multiLevelType w:val="multilevel"/>
    <w:tmpl w:val="5B8EB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BD07E9"/>
    <w:multiLevelType w:val="multilevel"/>
    <w:tmpl w:val="2ED4C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51270A"/>
    <w:multiLevelType w:val="multilevel"/>
    <w:tmpl w:val="DCDA1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271F5B"/>
    <w:multiLevelType w:val="multilevel"/>
    <w:tmpl w:val="1722C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B559CF"/>
    <w:multiLevelType w:val="multilevel"/>
    <w:tmpl w:val="5C50D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55F2F"/>
    <w:multiLevelType w:val="multilevel"/>
    <w:tmpl w:val="C3D0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2B7091"/>
    <w:multiLevelType w:val="multilevel"/>
    <w:tmpl w:val="75744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4E0BAE"/>
    <w:multiLevelType w:val="multilevel"/>
    <w:tmpl w:val="76841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A0F66"/>
    <w:multiLevelType w:val="multilevel"/>
    <w:tmpl w:val="EF1C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FD0BB6"/>
    <w:multiLevelType w:val="multilevel"/>
    <w:tmpl w:val="C7B2B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A26ABE"/>
    <w:multiLevelType w:val="multilevel"/>
    <w:tmpl w:val="70B41B1A"/>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3F3634C"/>
    <w:multiLevelType w:val="multilevel"/>
    <w:tmpl w:val="5FAEE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A9217C"/>
    <w:multiLevelType w:val="multilevel"/>
    <w:tmpl w:val="79BE1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CC4155"/>
    <w:multiLevelType w:val="multilevel"/>
    <w:tmpl w:val="4AB6A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B7379A"/>
    <w:multiLevelType w:val="multilevel"/>
    <w:tmpl w:val="A17ED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1A2FF6"/>
    <w:multiLevelType w:val="multilevel"/>
    <w:tmpl w:val="6218C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B37B46"/>
    <w:multiLevelType w:val="multilevel"/>
    <w:tmpl w:val="E32CB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B82EB4"/>
    <w:multiLevelType w:val="multilevel"/>
    <w:tmpl w:val="F570769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B7A7F47"/>
    <w:multiLevelType w:val="multilevel"/>
    <w:tmpl w:val="21C8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536A31"/>
    <w:multiLevelType w:val="multilevel"/>
    <w:tmpl w:val="36DE5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697945">
    <w:abstractNumId w:val="15"/>
  </w:num>
  <w:num w:numId="2" w16cid:durableId="133917417">
    <w:abstractNumId w:val="9"/>
  </w:num>
  <w:num w:numId="3" w16cid:durableId="412552612">
    <w:abstractNumId w:val="17"/>
  </w:num>
  <w:num w:numId="4" w16cid:durableId="234437320">
    <w:abstractNumId w:val="11"/>
  </w:num>
  <w:num w:numId="5" w16cid:durableId="1630625084">
    <w:abstractNumId w:val="16"/>
  </w:num>
  <w:num w:numId="6" w16cid:durableId="1350447291">
    <w:abstractNumId w:val="6"/>
  </w:num>
  <w:num w:numId="7" w16cid:durableId="1876111315">
    <w:abstractNumId w:val="18"/>
  </w:num>
  <w:num w:numId="8" w16cid:durableId="1502234804">
    <w:abstractNumId w:val="0"/>
  </w:num>
  <w:num w:numId="9" w16cid:durableId="424232826">
    <w:abstractNumId w:val="2"/>
  </w:num>
  <w:num w:numId="10" w16cid:durableId="1736316076">
    <w:abstractNumId w:val="7"/>
  </w:num>
  <w:num w:numId="11" w16cid:durableId="1740858754">
    <w:abstractNumId w:val="1"/>
  </w:num>
  <w:num w:numId="12" w16cid:durableId="300619018">
    <w:abstractNumId w:val="10"/>
  </w:num>
  <w:num w:numId="13" w16cid:durableId="151069296">
    <w:abstractNumId w:val="4"/>
  </w:num>
  <w:num w:numId="14" w16cid:durableId="1144547757">
    <w:abstractNumId w:val="3"/>
  </w:num>
  <w:num w:numId="15" w16cid:durableId="2032995073">
    <w:abstractNumId w:val="14"/>
  </w:num>
  <w:num w:numId="16" w16cid:durableId="681587130">
    <w:abstractNumId w:val="13"/>
  </w:num>
  <w:num w:numId="17" w16cid:durableId="403063319">
    <w:abstractNumId w:val="5"/>
  </w:num>
  <w:num w:numId="18" w16cid:durableId="2103646693">
    <w:abstractNumId w:val="8"/>
  </w:num>
  <w:num w:numId="19" w16cid:durableId="1308633042">
    <w:abstractNumId w:val="19"/>
  </w:num>
  <w:num w:numId="20" w16cid:durableId="385300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FB"/>
    <w:rsid w:val="000841B6"/>
    <w:rsid w:val="00180826"/>
    <w:rsid w:val="002467B3"/>
    <w:rsid w:val="00313077"/>
    <w:rsid w:val="004304DE"/>
    <w:rsid w:val="005715AD"/>
    <w:rsid w:val="00746CD1"/>
    <w:rsid w:val="00890F57"/>
    <w:rsid w:val="008B448D"/>
    <w:rsid w:val="009E0D58"/>
    <w:rsid w:val="00A900FB"/>
    <w:rsid w:val="00BD3F12"/>
    <w:rsid w:val="00F70A43"/>
    <w:rsid w:val="00F81C46"/>
    <w:rsid w:val="0C92FEBD"/>
    <w:rsid w:val="0CD169E7"/>
    <w:rsid w:val="0D12D406"/>
    <w:rsid w:val="196AF600"/>
    <w:rsid w:val="1B976987"/>
    <w:rsid w:val="209CFE25"/>
    <w:rsid w:val="20C8A4E5"/>
    <w:rsid w:val="2295996A"/>
    <w:rsid w:val="243169CB"/>
    <w:rsid w:val="288497B0"/>
    <w:rsid w:val="2C235353"/>
    <w:rsid w:val="2CBB3CF0"/>
    <w:rsid w:val="30DB8E4B"/>
    <w:rsid w:val="464B5D68"/>
    <w:rsid w:val="4847B492"/>
    <w:rsid w:val="48D40050"/>
    <w:rsid w:val="4A67578D"/>
    <w:rsid w:val="5A4E49DC"/>
    <w:rsid w:val="607FE78F"/>
    <w:rsid w:val="63D16364"/>
    <w:rsid w:val="6A5407F0"/>
    <w:rsid w:val="6E13C260"/>
    <w:rsid w:val="7114B6DC"/>
    <w:rsid w:val="718B836F"/>
    <w:rsid w:val="7A4E4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30757B"/>
  <w15:docId w15:val="{28D36AEF-D83E-E84B-A206-1E41C79E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7F7F8"/>
    </w:tcPr>
  </w:style>
  <w:style w:type="paragraph" w:styleId="ListParagraph">
    <w:name w:val="List Paragraph"/>
    <w:basedOn w:val="Normal"/>
    <w:uiPriority w:val="34"/>
    <w:qFormat/>
    <w:rsid w:val="00180DE0"/>
    <w:pPr>
      <w:ind w:left="720"/>
      <w:contextualSpacing/>
    </w:pPr>
  </w:style>
  <w:style w:type="table" w:styleId="TableGrid">
    <w:name w:val="Table Grid"/>
    <w:basedOn w:val="TableNormal"/>
    <w:uiPriority w:val="39"/>
    <w:rsid w:val="002B6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6BD"/>
    <w:pPr>
      <w:tabs>
        <w:tab w:val="center" w:pos="4513"/>
        <w:tab w:val="right" w:pos="9026"/>
      </w:tabs>
      <w:spacing w:line="240" w:lineRule="auto"/>
    </w:pPr>
  </w:style>
  <w:style w:type="character" w:customStyle="1" w:styleId="HeaderChar">
    <w:name w:val="Header Char"/>
    <w:basedOn w:val="DefaultParagraphFont"/>
    <w:link w:val="Header"/>
    <w:uiPriority w:val="99"/>
    <w:rsid w:val="002C26BD"/>
  </w:style>
  <w:style w:type="paragraph" w:styleId="Footer">
    <w:name w:val="footer"/>
    <w:basedOn w:val="Normal"/>
    <w:link w:val="FooterChar"/>
    <w:uiPriority w:val="99"/>
    <w:unhideWhenUsed/>
    <w:rsid w:val="002C26BD"/>
    <w:pPr>
      <w:tabs>
        <w:tab w:val="center" w:pos="4513"/>
        <w:tab w:val="right" w:pos="9026"/>
      </w:tabs>
      <w:spacing w:line="240" w:lineRule="auto"/>
    </w:pPr>
  </w:style>
  <w:style w:type="character" w:customStyle="1" w:styleId="FooterChar">
    <w:name w:val="Footer Char"/>
    <w:basedOn w:val="DefaultParagraphFont"/>
    <w:link w:val="Footer"/>
    <w:uiPriority w:val="99"/>
    <w:rsid w:val="002C26BD"/>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8B448D"/>
    <w:rPr>
      <w:color w:val="0563C1"/>
      <w:u w:val="single"/>
    </w:rPr>
  </w:style>
  <w:style w:type="character" w:styleId="FollowedHyperlink">
    <w:name w:val="FollowedHyperlink"/>
    <w:basedOn w:val="DefaultParagraphFont"/>
    <w:uiPriority w:val="99"/>
    <w:semiHidden/>
    <w:unhideWhenUsed/>
    <w:rsid w:val="008B448D"/>
    <w:rPr>
      <w:color w:val="954F72"/>
      <w:u w:val="single"/>
    </w:rPr>
  </w:style>
  <w:style w:type="paragraph" w:customStyle="1" w:styleId="msonormal0">
    <w:name w:val="msonormal"/>
    <w:basedOn w:val="Normal"/>
    <w:rsid w:val="008B448D"/>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63">
    <w:name w:val="xl63"/>
    <w:basedOn w:val="Normal"/>
    <w:rsid w:val="008B44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64">
    <w:name w:val="xl64"/>
    <w:basedOn w:val="Normal"/>
    <w:rsid w:val="008B448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val="en-AU"/>
    </w:rPr>
  </w:style>
  <w:style w:type="paragraph" w:customStyle="1" w:styleId="xl65">
    <w:name w:val="xl65"/>
    <w:basedOn w:val="Normal"/>
    <w:rsid w:val="008B448D"/>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66">
    <w:name w:val="xl66"/>
    <w:basedOn w:val="Normal"/>
    <w:rsid w:val="008B448D"/>
    <w:pPr>
      <w:pBdr>
        <w:top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67">
    <w:name w:val="xl67"/>
    <w:basedOn w:val="Normal"/>
    <w:rsid w:val="008B448D"/>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68">
    <w:name w:val="xl68"/>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69">
    <w:name w:val="xl69"/>
    <w:basedOn w:val="Normal"/>
    <w:rsid w:val="008B448D"/>
    <w:pPr>
      <w:pBdr>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val="en-AU"/>
    </w:rPr>
  </w:style>
  <w:style w:type="paragraph" w:customStyle="1" w:styleId="xl70">
    <w:name w:val="xl70"/>
    <w:basedOn w:val="Normal"/>
    <w:rsid w:val="008B448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71">
    <w:name w:val="xl71"/>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72">
    <w:name w:val="xl72"/>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AU"/>
    </w:rPr>
  </w:style>
  <w:style w:type="paragraph" w:customStyle="1" w:styleId="xl73">
    <w:name w:val="xl73"/>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AU"/>
    </w:rPr>
  </w:style>
  <w:style w:type="paragraph" w:customStyle="1" w:styleId="xl74">
    <w:name w:val="xl74"/>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en-AU"/>
    </w:rPr>
  </w:style>
  <w:style w:type="paragraph" w:customStyle="1" w:styleId="xl75">
    <w:name w:val="xl75"/>
    <w:basedOn w:val="Normal"/>
    <w:rsid w:val="008B44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AU"/>
    </w:rPr>
  </w:style>
  <w:style w:type="paragraph" w:customStyle="1" w:styleId="xl76">
    <w:name w:val="xl76"/>
    <w:basedOn w:val="Normal"/>
    <w:rsid w:val="008B448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AU"/>
    </w:rPr>
  </w:style>
  <w:style w:type="paragraph" w:customStyle="1" w:styleId="xl77">
    <w:name w:val="xl77"/>
    <w:basedOn w:val="Normal"/>
    <w:rsid w:val="008B448D"/>
    <w:pPr>
      <w:shd w:val="clear" w:color="000000" w:fill="4472C4"/>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78">
    <w:name w:val="xl78"/>
    <w:basedOn w:val="Normal"/>
    <w:rsid w:val="008B448D"/>
    <w:pPr>
      <w:shd w:val="clear" w:color="000000" w:fill="F4B084"/>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79">
    <w:name w:val="xl79"/>
    <w:basedOn w:val="Normal"/>
    <w:rsid w:val="008B448D"/>
    <w:pPr>
      <w:shd w:val="clear" w:color="000000" w:fill="C65911"/>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0">
    <w:name w:val="xl80"/>
    <w:basedOn w:val="Normal"/>
    <w:rsid w:val="008B448D"/>
    <w:pPr>
      <w:shd w:val="clear" w:color="000000" w:fill="FFD966"/>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1">
    <w:name w:val="xl81"/>
    <w:basedOn w:val="Normal"/>
    <w:rsid w:val="008B448D"/>
    <w:pPr>
      <w:shd w:val="clear" w:color="000000" w:fill="9BC2E6"/>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2">
    <w:name w:val="xl82"/>
    <w:basedOn w:val="Normal"/>
    <w:rsid w:val="008B448D"/>
    <w:pP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3">
    <w:name w:val="xl83"/>
    <w:basedOn w:val="Normal"/>
    <w:rsid w:val="008B448D"/>
    <w:pPr>
      <w:shd w:val="clear" w:color="000000" w:fill="FF000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4">
    <w:name w:val="xl84"/>
    <w:basedOn w:val="Normal"/>
    <w:rsid w:val="008B448D"/>
    <w:pPr>
      <w:shd w:val="clear" w:color="000000" w:fill="8EA9DB"/>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5">
    <w:name w:val="xl85"/>
    <w:basedOn w:val="Normal"/>
    <w:rsid w:val="008B448D"/>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86">
    <w:name w:val="xl86"/>
    <w:basedOn w:val="Normal"/>
    <w:rsid w:val="008B448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7">
    <w:name w:val="xl87"/>
    <w:basedOn w:val="Normal"/>
    <w:rsid w:val="008B448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8">
    <w:name w:val="xl88"/>
    <w:basedOn w:val="Normal"/>
    <w:rsid w:val="008B448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89">
    <w:name w:val="xl89"/>
    <w:basedOn w:val="Normal"/>
    <w:rsid w:val="008B44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0">
    <w:name w:val="xl90"/>
    <w:basedOn w:val="Normal"/>
    <w:rsid w:val="008B448D"/>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1">
    <w:name w:val="xl91"/>
    <w:basedOn w:val="Normal"/>
    <w:rsid w:val="008B448D"/>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2">
    <w:name w:val="xl92"/>
    <w:basedOn w:val="Normal"/>
    <w:rsid w:val="008B448D"/>
    <w:pPr>
      <w:shd w:val="clear" w:color="000000" w:fill="FFE699"/>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3">
    <w:name w:val="xl93"/>
    <w:basedOn w:val="Normal"/>
    <w:rsid w:val="008B448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4">
    <w:name w:val="xl94"/>
    <w:basedOn w:val="Normal"/>
    <w:rsid w:val="008B448D"/>
    <w:pPr>
      <w:shd w:val="clear" w:color="000000" w:fill="FF000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5">
    <w:name w:val="xl95"/>
    <w:basedOn w:val="Normal"/>
    <w:rsid w:val="008B448D"/>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6">
    <w:name w:val="xl96"/>
    <w:basedOn w:val="Normal"/>
    <w:rsid w:val="008B448D"/>
    <w:pPr>
      <w:pBdr>
        <w:top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7">
    <w:name w:val="xl97"/>
    <w:basedOn w:val="Normal"/>
    <w:rsid w:val="008B448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8">
    <w:name w:val="xl98"/>
    <w:basedOn w:val="Normal"/>
    <w:rsid w:val="008B448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99">
    <w:name w:val="xl99"/>
    <w:basedOn w:val="Normal"/>
    <w:rsid w:val="008B448D"/>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0">
    <w:name w:val="xl100"/>
    <w:basedOn w:val="Normal"/>
    <w:rsid w:val="008B448D"/>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1">
    <w:name w:val="xl101"/>
    <w:basedOn w:val="Normal"/>
    <w:rsid w:val="008B448D"/>
    <w:pPr>
      <w:pBdr>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2">
    <w:name w:val="xl102"/>
    <w:basedOn w:val="Normal"/>
    <w:rsid w:val="008B448D"/>
    <w:pPr>
      <w:pBdr>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3">
    <w:name w:val="xl103"/>
    <w:basedOn w:val="Normal"/>
    <w:rsid w:val="008B448D"/>
    <w:pPr>
      <w:pBdr>
        <w:bottom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4">
    <w:name w:val="xl104"/>
    <w:basedOn w:val="Normal"/>
    <w:rsid w:val="008B448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AU"/>
    </w:rPr>
  </w:style>
  <w:style w:type="paragraph" w:customStyle="1" w:styleId="xl105">
    <w:name w:val="xl105"/>
    <w:basedOn w:val="Normal"/>
    <w:rsid w:val="008B448D"/>
    <w:pPr>
      <w:pBdr>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6">
    <w:name w:val="xl106"/>
    <w:basedOn w:val="Normal"/>
    <w:rsid w:val="008B448D"/>
    <w:pP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07">
    <w:name w:val="xl107"/>
    <w:basedOn w:val="Normal"/>
    <w:rsid w:val="008B448D"/>
    <w:pPr>
      <w:pBdr>
        <w:lef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xl108">
    <w:name w:val="xl108"/>
    <w:basedOn w:val="Normal"/>
    <w:rsid w:val="008B448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09">
    <w:name w:val="xl109"/>
    <w:basedOn w:val="Normal"/>
    <w:rsid w:val="008B448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0">
    <w:name w:val="xl110"/>
    <w:basedOn w:val="Normal"/>
    <w:rsid w:val="008B448D"/>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1">
    <w:name w:val="xl111"/>
    <w:basedOn w:val="Normal"/>
    <w:rsid w:val="008B448D"/>
    <w:pPr>
      <w:pBdr>
        <w:top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2">
    <w:name w:val="xl112"/>
    <w:basedOn w:val="Normal"/>
    <w:rsid w:val="008B448D"/>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3">
    <w:name w:val="xl113"/>
    <w:basedOn w:val="Normal"/>
    <w:rsid w:val="008B448D"/>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4">
    <w:name w:val="xl114"/>
    <w:basedOn w:val="Normal"/>
    <w:rsid w:val="008B448D"/>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5">
    <w:name w:val="xl115"/>
    <w:basedOn w:val="Normal"/>
    <w:rsid w:val="008B448D"/>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6">
    <w:name w:val="xl116"/>
    <w:basedOn w:val="Normal"/>
    <w:rsid w:val="008B448D"/>
    <w:pPr>
      <w:pBdr>
        <w:top w:val="single" w:sz="4" w:space="0" w:color="auto"/>
        <w:left w:val="single" w:sz="4" w:space="0" w:color="auto"/>
        <w:bottom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7">
    <w:name w:val="xl117"/>
    <w:basedOn w:val="Normal"/>
    <w:rsid w:val="008B448D"/>
    <w:pPr>
      <w:pBdr>
        <w:top w:val="single" w:sz="4" w:space="0" w:color="auto"/>
        <w:bottom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8">
    <w:name w:val="xl118"/>
    <w:basedOn w:val="Normal"/>
    <w:rsid w:val="008B448D"/>
    <w:pPr>
      <w:pBdr>
        <w:top w:val="single" w:sz="4" w:space="0" w:color="auto"/>
        <w:bottom w:val="single" w:sz="4" w:space="0" w:color="auto"/>
        <w:right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19">
    <w:name w:val="xl119"/>
    <w:basedOn w:val="Normal"/>
    <w:rsid w:val="008B448D"/>
    <w:pPr>
      <w:pBdr>
        <w:top w:val="single" w:sz="4" w:space="0" w:color="auto"/>
        <w:left w:val="single" w:sz="4" w:space="0" w:color="auto"/>
        <w:bottom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0">
    <w:name w:val="xl120"/>
    <w:basedOn w:val="Normal"/>
    <w:rsid w:val="008B448D"/>
    <w:pPr>
      <w:pBdr>
        <w:top w:val="single" w:sz="4" w:space="0" w:color="auto"/>
        <w:bottom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1">
    <w:name w:val="xl121"/>
    <w:basedOn w:val="Normal"/>
    <w:rsid w:val="008B448D"/>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2">
    <w:name w:val="xl122"/>
    <w:basedOn w:val="Normal"/>
    <w:rsid w:val="008B448D"/>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3">
    <w:name w:val="xl123"/>
    <w:basedOn w:val="Normal"/>
    <w:rsid w:val="008B448D"/>
    <w:pPr>
      <w:pBdr>
        <w:top w:val="single" w:sz="4" w:space="0" w:color="auto"/>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4">
    <w:name w:val="xl124"/>
    <w:basedOn w:val="Normal"/>
    <w:rsid w:val="008B448D"/>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5">
    <w:name w:val="xl125"/>
    <w:basedOn w:val="Normal"/>
    <w:rsid w:val="008B448D"/>
    <w:pPr>
      <w:pBdr>
        <w:left w:val="single" w:sz="4" w:space="0" w:color="auto"/>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6">
    <w:name w:val="xl126"/>
    <w:basedOn w:val="Normal"/>
    <w:rsid w:val="008B448D"/>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7">
    <w:name w:val="xl127"/>
    <w:basedOn w:val="Normal"/>
    <w:rsid w:val="008B448D"/>
    <w:pPr>
      <w:pBdr>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8">
    <w:name w:val="xl128"/>
    <w:basedOn w:val="Normal"/>
    <w:rsid w:val="008B448D"/>
    <w:pPr>
      <w:pBdr>
        <w:left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29">
    <w:name w:val="xl129"/>
    <w:basedOn w:val="Normal"/>
    <w:rsid w:val="008B448D"/>
    <w:pPr>
      <w:pBdr>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0">
    <w:name w:val="xl130"/>
    <w:basedOn w:val="Normal"/>
    <w:rsid w:val="008B448D"/>
    <w:pPr>
      <w:pBdr>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1">
    <w:name w:val="xl131"/>
    <w:basedOn w:val="Normal"/>
    <w:rsid w:val="008B448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2">
    <w:name w:val="xl132"/>
    <w:basedOn w:val="Normal"/>
    <w:rsid w:val="008B448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3">
    <w:name w:val="xl133"/>
    <w:basedOn w:val="Normal"/>
    <w:rsid w:val="008B448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4">
    <w:name w:val="xl134"/>
    <w:basedOn w:val="Normal"/>
    <w:rsid w:val="008B448D"/>
    <w:pPr>
      <w:pBdr>
        <w:left w:val="single" w:sz="4" w:space="0" w:color="auto"/>
        <w:bottom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5">
    <w:name w:val="xl135"/>
    <w:basedOn w:val="Normal"/>
    <w:rsid w:val="008B448D"/>
    <w:pPr>
      <w:pBdr>
        <w:bottom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6">
    <w:name w:val="xl136"/>
    <w:basedOn w:val="Normal"/>
    <w:rsid w:val="008B448D"/>
    <w:pPr>
      <w:pBdr>
        <w:bottom w:val="single" w:sz="4" w:space="0" w:color="auto"/>
        <w:right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7">
    <w:name w:val="xl137"/>
    <w:basedOn w:val="Normal"/>
    <w:rsid w:val="008B448D"/>
    <w:pPr>
      <w:pBdr>
        <w:left w:val="single" w:sz="4" w:space="0" w:color="auto"/>
        <w:bottom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8">
    <w:name w:val="xl138"/>
    <w:basedOn w:val="Normal"/>
    <w:rsid w:val="008B448D"/>
    <w:pPr>
      <w:pBdr>
        <w:bottom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 w:type="paragraph" w:customStyle="1" w:styleId="xl139">
    <w:name w:val="xl139"/>
    <w:basedOn w:val="Normal"/>
    <w:rsid w:val="008B448D"/>
    <w:pPr>
      <w:pBdr>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0277">
      <w:bodyDiv w:val="1"/>
      <w:marLeft w:val="0"/>
      <w:marRight w:val="0"/>
      <w:marTop w:val="0"/>
      <w:marBottom w:val="0"/>
      <w:divBdr>
        <w:top w:val="none" w:sz="0" w:space="0" w:color="auto"/>
        <w:left w:val="none" w:sz="0" w:space="0" w:color="auto"/>
        <w:bottom w:val="none" w:sz="0" w:space="0" w:color="auto"/>
        <w:right w:val="none" w:sz="0" w:space="0" w:color="auto"/>
      </w:divBdr>
    </w:div>
    <w:div w:id="561329533">
      <w:bodyDiv w:val="1"/>
      <w:marLeft w:val="0"/>
      <w:marRight w:val="0"/>
      <w:marTop w:val="0"/>
      <w:marBottom w:val="0"/>
      <w:divBdr>
        <w:top w:val="none" w:sz="0" w:space="0" w:color="auto"/>
        <w:left w:val="none" w:sz="0" w:space="0" w:color="auto"/>
        <w:bottom w:val="none" w:sz="0" w:space="0" w:color="auto"/>
        <w:right w:val="none" w:sz="0" w:space="0" w:color="auto"/>
      </w:divBdr>
    </w:div>
    <w:div w:id="96496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266-012-9275-z" TargetMode="External"/><Relationship Id="rId18" Type="http://schemas.openxmlformats.org/officeDocument/2006/relationships/hyperlink" Target="https://doi.org/10.1186/s12913-017-2799-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111/j.1440-1584.2006.00745.x" TargetMode="External"/><Relationship Id="rId7" Type="http://schemas.openxmlformats.org/officeDocument/2006/relationships/footnotes" Target="footnotes.xml"/><Relationship Id="rId12" Type="http://schemas.openxmlformats.org/officeDocument/2006/relationships/hyperlink" Target="https://www.ama.com.au/sites/default/files/documents/AMA_Plan_for_better_health_care_for_regional_rural_and_remote_Australia_0.pdf" TargetMode="External"/><Relationship Id="rId17" Type="http://schemas.openxmlformats.org/officeDocument/2006/relationships/hyperlink" Target="https://nceph.anu.edu.au/files/international_retention_strategies_research_pdf_1064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direct.gov.au/australias-healthcare-system" TargetMode="External"/><Relationship Id="rId20" Type="http://schemas.openxmlformats.org/officeDocument/2006/relationships/hyperlink" Target="https://doi.org/10.1186/s12960-021-00678-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2912-014-0044-8" TargetMode="External"/><Relationship Id="rId24" Type="http://schemas.openxmlformats.org/officeDocument/2006/relationships/hyperlink" Target="https://doi.org/10.22605/RRH477" TargetMode="External"/><Relationship Id="rId5" Type="http://schemas.openxmlformats.org/officeDocument/2006/relationships/settings" Target="settings.xml"/><Relationship Id="rId15" Type="http://schemas.openxmlformats.org/officeDocument/2006/relationships/hyperlink" Target="https://pubmed.ncbi.nlm.nih.gov/15877502/" TargetMode="External"/><Relationship Id="rId23" Type="http://schemas.openxmlformats.org/officeDocument/2006/relationships/hyperlink" Target="https://doi.org/10.22605/RRH477" TargetMode="External"/><Relationship Id="rId10" Type="http://schemas.openxmlformats.org/officeDocument/2006/relationships/hyperlink" Target="https://pubmed.ncbi.nlm.nih.gov/25916254/" TargetMode="External"/><Relationship Id="rId19" Type="http://schemas.openxmlformats.org/officeDocument/2006/relationships/hyperlink" Target="https://doi.org/10.1155/2014/69480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1.health.gov.au/internet/main/publishing.nsf/Content/work-p-rhmt" TargetMode="External"/><Relationship Id="rId22" Type="http://schemas.openxmlformats.org/officeDocument/2006/relationships/hyperlink" Target="https://doi.org/10.1007/978-3-319-6905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jkMPiHdftb2MDaT+/yV1ui/5g==">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6D4B34-E431-EF4D-AFF1-B57B258B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5620</Words>
  <Characters>32034</Characters>
  <Application>Microsoft Office Word</Application>
  <DocSecurity>0</DocSecurity>
  <Lines>266</Lines>
  <Paragraphs>75</Paragraphs>
  <ScaleCrop>false</ScaleCrop>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11</cp:revision>
  <dcterms:created xsi:type="dcterms:W3CDTF">2023-05-25T04:36:00Z</dcterms:created>
  <dcterms:modified xsi:type="dcterms:W3CDTF">2023-10-23T09:35:00Z</dcterms:modified>
</cp:coreProperties>
</file>